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300CA2" w:rsidRPr="00300CA2" w:rsidTr="00B245DD">
        <w:trPr>
          <w:tblCellSpacing w:w="0" w:type="dxa"/>
          <w:jc w:val="center"/>
        </w:trPr>
        <w:tc>
          <w:tcPr>
            <w:tcW w:w="0" w:type="auto"/>
            <w:tcBorders>
              <w:top w:val="single" w:sz="6" w:space="0" w:color="666666"/>
            </w:tcBorders>
            <w:shd w:val="clear" w:color="auto" w:fill="FFFFFF"/>
            <w:hideMark/>
          </w:tcPr>
          <w:p w:rsidR="00300CA2" w:rsidRPr="00300CA2" w:rsidRDefault="00300CA2" w:rsidP="00300CA2">
            <w:pPr>
              <w:spacing w:after="0" w:line="240" w:lineRule="auto"/>
              <w:rPr>
                <w:rFonts w:ascii="Arial" w:eastAsia="Times New Roman" w:hAnsi="Arial" w:cs="Arial"/>
                <w:color w:val="666666"/>
                <w:sz w:val="17"/>
                <w:szCs w:val="17"/>
                <w:lang w:eastAsia="es-ES"/>
              </w:rPr>
            </w:pPr>
            <w:r w:rsidRPr="00300CA2">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300CA2" w:rsidRPr="00300CA2" w:rsidTr="00B245DD">
        <w:trPr>
          <w:tblCellSpacing w:w="0" w:type="dxa"/>
          <w:jc w:val="center"/>
        </w:trPr>
        <w:tc>
          <w:tcPr>
            <w:tcW w:w="0" w:type="auto"/>
            <w:shd w:val="clear" w:color="auto" w:fill="FFFFFF"/>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300CA2" w:rsidRPr="00300CA2" w:rsidTr="00B245DD">
              <w:trPr>
                <w:trHeight w:val="180"/>
                <w:tblCellSpacing w:w="0" w:type="dxa"/>
                <w:jc w:val="center"/>
              </w:trPr>
              <w:tc>
                <w:tcPr>
                  <w:tcW w:w="0" w:type="auto"/>
                  <w:tcBorders>
                    <w:top w:val="nil"/>
                    <w:left w:val="nil"/>
                    <w:bottom w:val="nil"/>
                    <w:right w:val="nil"/>
                  </w:tcBorders>
                  <w:vAlign w:val="center"/>
                  <w:hideMark/>
                </w:tcPr>
                <w:p w:rsidR="00300CA2" w:rsidRPr="00300CA2" w:rsidRDefault="00300CA2" w:rsidP="00300CA2">
                  <w:pPr>
                    <w:spacing w:after="0" w:line="264" w:lineRule="auto"/>
                    <w:ind w:left="30"/>
                    <w:rPr>
                      <w:rFonts w:ascii="Arial" w:eastAsia="Times New Roman" w:hAnsi="Arial" w:cs="Arial"/>
                      <w:b/>
                      <w:bCs/>
                      <w:color w:val="0064AF"/>
                      <w:sz w:val="30"/>
                      <w:szCs w:val="30"/>
                      <w:lang w:eastAsia="es-ES"/>
                    </w:rPr>
                  </w:pPr>
                  <w:r w:rsidRPr="00300CA2">
                    <w:rPr>
                      <w:rFonts w:ascii="Arial" w:eastAsia="Times New Roman" w:hAnsi="Arial" w:cs="Arial"/>
                      <w:b/>
                      <w:bCs/>
                      <w:color w:val="0064AF"/>
                      <w:sz w:val="30"/>
                      <w:szCs w:val="30"/>
                      <w:lang w:eastAsia="es-ES"/>
                    </w:rPr>
                    <w:br/>
                    <w:t>Últimas Noticias</w:t>
                  </w:r>
                </w:p>
              </w:tc>
            </w:tr>
            <w:tr w:rsidR="00300CA2" w:rsidRPr="00300CA2" w:rsidTr="00B245DD">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300CA2" w:rsidRPr="00300CA2" w:rsidRDefault="00300CA2" w:rsidP="00300CA2">
                  <w:pPr>
                    <w:spacing w:after="0" w:line="240" w:lineRule="auto"/>
                    <w:rPr>
                      <w:rFonts w:ascii="Arial" w:eastAsia="Times New Roman" w:hAnsi="Arial" w:cs="Arial"/>
                      <w:b/>
                      <w:bCs/>
                      <w:color w:val="FFFFFF"/>
                      <w:sz w:val="26"/>
                      <w:szCs w:val="26"/>
                      <w:lang w:eastAsia="es-ES"/>
                    </w:rPr>
                  </w:pPr>
                  <w:r w:rsidRPr="00300CA2">
                    <w:rPr>
                      <w:rFonts w:ascii="Arial" w:eastAsia="Times New Roman" w:hAnsi="Arial" w:cs="Arial"/>
                      <w:b/>
                      <w:bCs/>
                      <w:color w:val="FFFFFF"/>
                      <w:sz w:val="26"/>
                      <w:szCs w:val="26"/>
                      <w:lang w:eastAsia="es-ES"/>
                    </w:rPr>
                    <w:t>    NOTICIAS DE LA PTEC</w:t>
                  </w: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Boletín PTEC 22/1/2018</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1" name="Imagen 21" descr="Boletín PTEC 22/1/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2/1/201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 xml:space="preserve">El Patronato de la Fundación PTEC se reunió el 16 de enero para avanzar en la definición de la Estrategia PTEC 2018. Tras esta reunión, el lunes 22 de enero, se celebrará una reunión de la Comisión Delegada PTEC y otros invitados para contribuir a los </w:t>
                        </w:r>
                        <w:proofErr w:type="spellStart"/>
                        <w:r w:rsidRPr="00300CA2">
                          <w:rPr>
                            <w:rFonts w:ascii="Arial" w:eastAsia="Times New Roman" w:hAnsi="Arial" w:cs="Arial"/>
                            <w:color w:val="000000"/>
                            <w:sz w:val="17"/>
                            <w:szCs w:val="17"/>
                            <w:lang w:eastAsia="es-ES"/>
                          </w:rPr>
                          <w:t>conteni</w:t>
                        </w:r>
                        <w:proofErr w:type="spellEnd"/>
                        <w:r w:rsidRPr="00300CA2">
                          <w:rPr>
                            <w:rFonts w:ascii="Arial" w:eastAsia="Times New Roman" w:hAnsi="Arial" w:cs="Arial"/>
                            <w:color w:val="000000"/>
                            <w:sz w:val="17"/>
                            <w:szCs w:val="17"/>
                            <w:lang w:eastAsia="es-ES"/>
                          </w:rPr>
                          <w:t>...</w:t>
                        </w:r>
                        <w:hyperlink r:id="rId6"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 xml:space="preserve">Convocatorias de proyectos </w:t>
                              </w:r>
                              <w:proofErr w:type="spellStart"/>
                              <w:r w:rsidRPr="00300CA2">
                                <w:rPr>
                                  <w:rFonts w:ascii="Arial" w:eastAsia="Times New Roman" w:hAnsi="Arial" w:cs="Arial"/>
                                  <w:b/>
                                  <w:bCs/>
                                  <w:color w:val="0064AF"/>
                                  <w:sz w:val="23"/>
                                  <w:szCs w:val="23"/>
                                  <w:lang w:eastAsia="es-ES"/>
                                </w:rPr>
                                <w:t>I+D+i</w:t>
                              </w:r>
                              <w:proofErr w:type="spellEnd"/>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20" name="Imagen 20"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w:t>
                        </w:r>
                        <w:proofErr w:type="spellStart"/>
                        <w:r w:rsidRPr="00300CA2">
                          <w:rPr>
                            <w:rFonts w:ascii="Arial" w:eastAsia="Times New Roman" w:hAnsi="Arial" w:cs="Arial"/>
                            <w:color w:val="000000"/>
                            <w:sz w:val="17"/>
                            <w:szCs w:val="17"/>
                            <w:lang w:eastAsia="es-ES"/>
                          </w:rPr>
                          <w:t>I+D+i</w:t>
                        </w:r>
                        <w:proofErr w:type="spellEnd"/>
                        <w:r w:rsidRPr="00300CA2">
                          <w:rPr>
                            <w:rFonts w:ascii="Arial" w:eastAsia="Times New Roman" w:hAnsi="Arial" w:cs="Arial"/>
                            <w:color w:val="000000"/>
                            <w:sz w:val="17"/>
                            <w:szCs w:val="17"/>
                            <w:lang w:eastAsia="es-ES"/>
                          </w:rPr>
                          <w:t xml:space="preserve">, a nivel nacional e internacional, de posible interés para el sector de construcción. Incluye el enlace a las convocatorias y las fechas de cierre de aquellas que cierran en los próximos meses. Los miembros de PTEC disponen de más </w:t>
                        </w:r>
                        <w:proofErr w:type="spellStart"/>
                        <w:r w:rsidRPr="00300CA2">
                          <w:rPr>
                            <w:rFonts w:ascii="Arial" w:eastAsia="Times New Roman" w:hAnsi="Arial" w:cs="Arial"/>
                            <w:color w:val="000000"/>
                            <w:sz w:val="17"/>
                            <w:szCs w:val="17"/>
                            <w:lang w:eastAsia="es-ES"/>
                          </w:rPr>
                          <w:t>infor</w:t>
                        </w:r>
                        <w:proofErr w:type="spellEnd"/>
                        <w:r w:rsidRPr="00300CA2">
                          <w:rPr>
                            <w:rFonts w:ascii="Arial" w:eastAsia="Times New Roman" w:hAnsi="Arial" w:cs="Arial"/>
                            <w:color w:val="000000"/>
                            <w:sz w:val="17"/>
                            <w:szCs w:val="17"/>
                            <w:lang w:eastAsia="es-ES"/>
                          </w:rPr>
                          <w:t xml:space="preserve">... </w:t>
                        </w:r>
                        <w:hyperlink r:id="rId8"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Nuevos documentos en el gestor documental de la PTEC</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9" name="Imagen 19"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s documentos en el gestor documental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En esta sección, que se mantiene en todos los boletines se incluyen los enlaces a los documentos incorporados al Gestor Documental en el último periodo de acceso para los miembros de PTEC.</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 xml:space="preserve">Eventos </w:t>
                        </w:r>
                        <w:r w:rsidRPr="00300CA2">
                          <w:rPr>
                            <w:rFonts w:ascii="Arial" w:eastAsia="Times New Roman" w:hAnsi="Arial" w:cs="Arial"/>
                            <w:color w:val="000000"/>
                            <w:sz w:val="17"/>
                            <w:szCs w:val="17"/>
                            <w:lang w:eastAsia="es-ES"/>
                          </w:rPr>
                          <w:br/>
                          <w:t>Presentaciones 10º Taller PTEC Enlace</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Documentación 14º Foro PTEC Enlace</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Documentos</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AEI-PTEC. Enlace</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3º Cuaderno PTEC. Enlace</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 xml:space="preserve">Informe 14º Foro PT... </w:t>
                        </w:r>
                        <w:hyperlink r:id="rId10"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Videos publicados en el canal YOUTUBE de la PTEC</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8" name="Imagen 18"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s publicados en el canal YOUTUBE de la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 xml:space="preserve">En esta sección fija del boletín se incluyen los enlaces a todos los videos publicados en el canal </w:t>
                        </w:r>
                        <w:proofErr w:type="spellStart"/>
                        <w:r w:rsidRPr="00300CA2">
                          <w:rPr>
                            <w:rFonts w:ascii="Arial" w:eastAsia="Times New Roman" w:hAnsi="Arial" w:cs="Arial"/>
                            <w:color w:val="000000"/>
                            <w:sz w:val="17"/>
                            <w:szCs w:val="17"/>
                            <w:lang w:eastAsia="es-ES"/>
                          </w:rPr>
                          <w:t>Youtube</w:t>
                        </w:r>
                        <w:proofErr w:type="spellEnd"/>
                        <w:r w:rsidRPr="00300CA2">
                          <w:rPr>
                            <w:rFonts w:ascii="Arial" w:eastAsia="Times New Roman" w:hAnsi="Arial" w:cs="Arial"/>
                            <w:color w:val="000000"/>
                            <w:sz w:val="17"/>
                            <w:szCs w:val="17"/>
                            <w:lang w:eastAsia="es-ES"/>
                          </w:rPr>
                          <w:t xml:space="preserve"> de la PTEC</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 xml:space="preserve">14º Foro PTEC: La </w:t>
                        </w:r>
                        <w:proofErr w:type="spellStart"/>
                        <w:r w:rsidRPr="00300CA2">
                          <w:rPr>
                            <w:rFonts w:ascii="Arial" w:eastAsia="Times New Roman" w:hAnsi="Arial" w:cs="Arial"/>
                            <w:color w:val="000000"/>
                            <w:sz w:val="17"/>
                            <w:szCs w:val="17"/>
                            <w:lang w:eastAsia="es-ES"/>
                          </w:rPr>
                          <w:t>I+D+i</w:t>
                        </w:r>
                        <w:proofErr w:type="spellEnd"/>
                        <w:r w:rsidRPr="00300CA2">
                          <w:rPr>
                            <w:rFonts w:ascii="Arial" w:eastAsia="Times New Roman" w:hAnsi="Arial" w:cs="Arial"/>
                            <w:color w:val="000000"/>
                            <w:sz w:val="17"/>
                            <w:szCs w:val="17"/>
                            <w:lang w:eastAsia="es-ES"/>
                          </w:rPr>
                          <w:t xml:space="preserve"> en las infraestructuras de transporte. Madrid noviembre 2107</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Video de la sesión de apertura</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 xml:space="preserve">Inicio de la 1ª sesión y estrategias </w:t>
                        </w:r>
                        <w:proofErr w:type="spellStart"/>
                        <w:r w:rsidRPr="00300CA2">
                          <w:rPr>
                            <w:rFonts w:ascii="Arial" w:eastAsia="Times New Roman" w:hAnsi="Arial" w:cs="Arial"/>
                            <w:color w:val="000000"/>
                            <w:sz w:val="17"/>
                            <w:szCs w:val="17"/>
                            <w:lang w:eastAsia="es-ES"/>
                          </w:rPr>
                          <w:t>I+D+i</w:t>
                        </w:r>
                        <w:proofErr w:type="spellEnd"/>
                        <w:r w:rsidRPr="00300CA2">
                          <w:rPr>
                            <w:rFonts w:ascii="Arial" w:eastAsia="Times New Roman" w:hAnsi="Arial" w:cs="Arial"/>
                            <w:color w:val="000000"/>
                            <w:sz w:val="17"/>
                            <w:szCs w:val="17"/>
                            <w:lang w:eastAsia="es-ES"/>
                          </w:rPr>
                          <w:t xml:space="preserve"> en las infraestructuras: Infraestructuras portuarias. Puertos del Estado </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r>
                        <w:proofErr w:type="spellStart"/>
                        <w:r w:rsidRPr="00300CA2">
                          <w:rPr>
                            <w:rFonts w:ascii="Arial" w:eastAsia="Times New Roman" w:hAnsi="Arial" w:cs="Arial"/>
                            <w:color w:val="000000"/>
                            <w:sz w:val="17"/>
                            <w:szCs w:val="17"/>
                            <w:lang w:eastAsia="es-ES"/>
                          </w:rPr>
                          <w:t>Experi</w:t>
                        </w:r>
                        <w:proofErr w:type="spellEnd"/>
                        <w:r w:rsidRPr="00300CA2">
                          <w:rPr>
                            <w:rFonts w:ascii="Arial" w:eastAsia="Times New Roman" w:hAnsi="Arial" w:cs="Arial"/>
                            <w:color w:val="000000"/>
                            <w:sz w:val="17"/>
                            <w:szCs w:val="17"/>
                            <w:lang w:eastAsia="es-ES"/>
                          </w:rPr>
                          <w:t xml:space="preserve">... </w:t>
                        </w:r>
                        <w:hyperlink r:id="rId12"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Publicación del informe del 14º Foro PTEC</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1347470"/>
                              <wp:effectExtent l="0" t="0" r="0" b="5080"/>
                              <wp:wrapSquare wrapText="bothSides"/>
                              <wp:docPr id="17" name="Imagen 17" descr="Publicación del informe del 14º Foro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cación del informe del 14º Foro PTEC"/>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El 14º Foro PTEC sobre la innovación en las infraestructuras de transporte se celebró en Madrid el 21 de noviembre de 2017 con la colaboración del Colegio de Ingenieros de Caminos a través de su Comisión de Docencia a Investigación.</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 xml:space="preserve">Este Foro, promovido desde el GT Infraestructuras de Transporte, es el cuarto organizado por la PTEC en el ámbito de las infraestructura... </w:t>
                        </w:r>
                        <w:hyperlink r:id="rId14"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PTEC participa en la reunión de TRANSFIERE</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584200"/>
                              <wp:effectExtent l="0" t="0" r="0" b="6350"/>
                              <wp:wrapSquare wrapText="bothSides"/>
                              <wp:docPr id="16" name="Imagen 16" descr="PTEC participa en la reunión de TRANSF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EC participa en la reunión de TRANSFIERE"/>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El Foro TRANSFIERE se celebrará en Málaga los próximos días 14 y 15 de febrero del 2018. A este respecto, el 16 de enero se celebró en la sede del MEIC la última reunión del comité organizador de TRANSFIERE así como la reunión de las Plataformas Tecnológicas en TRANSFIERE, reuniones en las que participó la PTEC.</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 xml:space="preserve">En la primera reunión, se presentaron los principales logros... </w:t>
                        </w:r>
                        <w:hyperlink r:id="rId16"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Reunión del grupo GICI</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526415"/>
                              <wp:effectExtent l="0" t="0" r="0" b="6985"/>
                              <wp:wrapSquare wrapText="bothSides"/>
                              <wp:docPr id="15" name="Imagen 15" descr="Reunión del grupo G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unión del grupo GICI"/>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 xml:space="preserve">El Grupo de Trabajo </w:t>
                        </w:r>
                        <w:proofErr w:type="spellStart"/>
                        <w:r w:rsidRPr="00300CA2">
                          <w:rPr>
                            <w:rFonts w:ascii="Arial" w:eastAsia="Times New Roman" w:hAnsi="Arial" w:cs="Arial"/>
                            <w:color w:val="000000"/>
                            <w:sz w:val="17"/>
                            <w:szCs w:val="17"/>
                            <w:lang w:eastAsia="es-ES"/>
                          </w:rPr>
                          <w:t>Interplataformas</w:t>
                        </w:r>
                        <w:proofErr w:type="spellEnd"/>
                        <w:r w:rsidRPr="00300CA2">
                          <w:rPr>
                            <w:rFonts w:ascii="Arial" w:eastAsia="Times New Roman" w:hAnsi="Arial" w:cs="Arial"/>
                            <w:color w:val="000000"/>
                            <w:sz w:val="17"/>
                            <w:szCs w:val="17"/>
                            <w:lang w:eastAsia="es-ES"/>
                          </w:rPr>
                          <w:t xml:space="preserve"> de Ciudades Inteligentes (GICI), celebró su reunión el pasado día 16 de enero con la participación de PTEC, reunión en la se revisó el estado de las actuaciones en marcha y se discutieron distintas actividades a poner en marcha para promover los objetivos del Grupo. Se acordó aumentar la difusión del </w:t>
                        </w:r>
                        <w:proofErr w:type="spellStart"/>
                        <w:r w:rsidRPr="00300CA2">
                          <w:rPr>
                            <w:rFonts w:ascii="Arial" w:eastAsia="Times New Roman" w:hAnsi="Arial" w:cs="Arial"/>
                            <w:color w:val="000000"/>
                            <w:sz w:val="17"/>
                            <w:szCs w:val="17"/>
                            <w:lang w:eastAsia="es-ES"/>
                          </w:rPr>
                          <w:t>Cátalogo</w:t>
                        </w:r>
                        <w:proofErr w:type="spellEnd"/>
                        <w:r w:rsidRPr="00300CA2">
                          <w:rPr>
                            <w:rFonts w:ascii="Arial" w:eastAsia="Times New Roman" w:hAnsi="Arial" w:cs="Arial"/>
                            <w:color w:val="000000"/>
                            <w:sz w:val="17"/>
                            <w:szCs w:val="17"/>
                            <w:lang w:eastAsia="es-ES"/>
                          </w:rPr>
                          <w:t xml:space="preserve"> de Soluciones elaborado. </w:t>
                        </w:r>
                        <w:proofErr w:type="spellStart"/>
                        <w:r w:rsidRPr="00300CA2">
                          <w:rPr>
                            <w:rFonts w:ascii="Arial" w:eastAsia="Times New Roman" w:hAnsi="Arial" w:cs="Arial"/>
                            <w:color w:val="000000"/>
                            <w:sz w:val="17"/>
                            <w:szCs w:val="17"/>
                            <w:lang w:eastAsia="es-ES"/>
                          </w:rPr>
                          <w:t>Pa</w:t>
                        </w:r>
                        <w:proofErr w:type="spellEnd"/>
                        <w:r w:rsidRPr="00300CA2">
                          <w:rPr>
                            <w:rFonts w:ascii="Arial" w:eastAsia="Times New Roman" w:hAnsi="Arial" w:cs="Arial"/>
                            <w:color w:val="000000"/>
                            <w:sz w:val="17"/>
                            <w:szCs w:val="17"/>
                            <w:lang w:eastAsia="es-ES"/>
                          </w:rPr>
                          <w:t xml:space="preserve">... </w:t>
                        </w:r>
                        <w:hyperlink r:id="rId18"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PTEC en el acto COTEC de presentación del libro “</w:t>
                              </w:r>
                              <w:proofErr w:type="spellStart"/>
                              <w:r w:rsidRPr="00300CA2">
                                <w:rPr>
                                  <w:rFonts w:ascii="Arial" w:eastAsia="Times New Roman" w:hAnsi="Arial" w:cs="Arial"/>
                                  <w:b/>
                                  <w:bCs/>
                                  <w:color w:val="0064AF"/>
                                  <w:sz w:val="23"/>
                                  <w:szCs w:val="23"/>
                                  <w:lang w:eastAsia="es-ES"/>
                                </w:rPr>
                                <w:t>Innovation</w:t>
                              </w:r>
                              <w:proofErr w:type="spellEnd"/>
                              <w:r w:rsidRPr="00300CA2">
                                <w:rPr>
                                  <w:rFonts w:ascii="Arial" w:eastAsia="Times New Roman" w:hAnsi="Arial" w:cs="Arial"/>
                                  <w:b/>
                                  <w:bCs/>
                                  <w:color w:val="0064AF"/>
                                  <w:sz w:val="23"/>
                                  <w:szCs w:val="23"/>
                                  <w:lang w:eastAsia="es-ES"/>
                                </w:rPr>
                                <w:t xml:space="preserve"> and </w:t>
                              </w:r>
                              <w:proofErr w:type="spellStart"/>
                              <w:r w:rsidRPr="00300CA2">
                                <w:rPr>
                                  <w:rFonts w:ascii="Arial" w:eastAsia="Times New Roman" w:hAnsi="Arial" w:cs="Arial"/>
                                  <w:b/>
                                  <w:bCs/>
                                  <w:color w:val="0064AF"/>
                                  <w:sz w:val="23"/>
                                  <w:szCs w:val="23"/>
                                  <w:lang w:eastAsia="es-ES"/>
                                </w:rPr>
                                <w:t>entrepreneurship</w:t>
                              </w:r>
                              <w:proofErr w:type="spellEnd"/>
                              <w:r w:rsidRPr="00300CA2">
                                <w:rPr>
                                  <w:rFonts w:ascii="Arial" w:eastAsia="Times New Roman" w:hAnsi="Arial" w:cs="Arial"/>
                                  <w:b/>
                                  <w:bCs/>
                                  <w:color w:val="0064AF"/>
                                  <w:sz w:val="23"/>
                                  <w:szCs w:val="23"/>
                                  <w:lang w:eastAsia="es-ES"/>
                                </w:rPr>
                                <w:t xml:space="preserve">. A </w:t>
                              </w:r>
                              <w:proofErr w:type="spellStart"/>
                              <w:r w:rsidRPr="00300CA2">
                                <w:rPr>
                                  <w:rFonts w:ascii="Arial" w:eastAsia="Times New Roman" w:hAnsi="Arial" w:cs="Arial"/>
                                  <w:b/>
                                  <w:bCs/>
                                  <w:color w:val="0064AF"/>
                                  <w:sz w:val="23"/>
                                  <w:szCs w:val="23"/>
                                  <w:lang w:eastAsia="es-ES"/>
                                </w:rPr>
                                <w:t>Growth</w:t>
                              </w:r>
                              <w:proofErr w:type="spellEnd"/>
                              <w:r w:rsidRPr="00300CA2">
                                <w:rPr>
                                  <w:rFonts w:ascii="Arial" w:eastAsia="Times New Roman" w:hAnsi="Arial" w:cs="Arial"/>
                                  <w:b/>
                                  <w:bCs/>
                                  <w:color w:val="0064AF"/>
                                  <w:sz w:val="23"/>
                                  <w:szCs w:val="23"/>
                                  <w:lang w:eastAsia="es-ES"/>
                                </w:rPr>
                                <w:t xml:space="preserve"> </w:t>
                              </w:r>
                              <w:proofErr w:type="spellStart"/>
                              <w:r w:rsidRPr="00300CA2">
                                <w:rPr>
                                  <w:rFonts w:ascii="Arial" w:eastAsia="Times New Roman" w:hAnsi="Arial" w:cs="Arial"/>
                                  <w:b/>
                                  <w:bCs/>
                                  <w:color w:val="0064AF"/>
                                  <w:sz w:val="23"/>
                                  <w:szCs w:val="23"/>
                                  <w:lang w:eastAsia="es-ES"/>
                                </w:rPr>
                                <w:t>Model</w:t>
                              </w:r>
                              <w:proofErr w:type="spellEnd"/>
                              <w:r w:rsidRPr="00300CA2">
                                <w:rPr>
                                  <w:rFonts w:ascii="Arial" w:eastAsia="Times New Roman" w:hAnsi="Arial" w:cs="Arial"/>
                                  <w:b/>
                                  <w:bCs/>
                                  <w:color w:val="0064AF"/>
                                  <w:sz w:val="23"/>
                                  <w:szCs w:val="23"/>
                                  <w:lang w:eastAsia="es-ES"/>
                                </w:rPr>
                                <w:t xml:space="preserve"> </w:t>
                              </w:r>
                              <w:proofErr w:type="spellStart"/>
                              <w:r w:rsidRPr="00300CA2">
                                <w:rPr>
                                  <w:rFonts w:ascii="Arial" w:eastAsia="Times New Roman" w:hAnsi="Arial" w:cs="Arial"/>
                                  <w:b/>
                                  <w:bCs/>
                                  <w:color w:val="0064AF"/>
                                  <w:sz w:val="23"/>
                                  <w:szCs w:val="23"/>
                                  <w:lang w:eastAsia="es-ES"/>
                                </w:rPr>
                                <w:t>for</w:t>
                              </w:r>
                              <w:proofErr w:type="spellEnd"/>
                              <w:r w:rsidRPr="00300CA2">
                                <w:rPr>
                                  <w:rFonts w:ascii="Arial" w:eastAsia="Times New Roman" w:hAnsi="Arial" w:cs="Arial"/>
                                  <w:b/>
                                  <w:bCs/>
                                  <w:color w:val="0064AF"/>
                                  <w:sz w:val="23"/>
                                  <w:szCs w:val="23"/>
                                  <w:lang w:eastAsia="es-ES"/>
                                </w:rPr>
                                <w:t xml:space="preserve"> </w:t>
                              </w:r>
                              <w:proofErr w:type="spellStart"/>
                              <w:r w:rsidRPr="00300CA2">
                                <w:rPr>
                                  <w:rFonts w:ascii="Arial" w:eastAsia="Times New Roman" w:hAnsi="Arial" w:cs="Arial"/>
                                  <w:b/>
                                  <w:bCs/>
                                  <w:color w:val="0064AF"/>
                                  <w:sz w:val="23"/>
                                  <w:szCs w:val="23"/>
                                  <w:lang w:eastAsia="es-ES"/>
                                </w:rPr>
                                <w:t>Europe</w:t>
                              </w:r>
                              <w:proofErr w:type="spellEnd"/>
                              <w:r w:rsidRPr="00300CA2">
                                <w:rPr>
                                  <w:rFonts w:ascii="Arial" w:eastAsia="Times New Roman" w:hAnsi="Arial" w:cs="Arial"/>
                                  <w:b/>
                                  <w:bCs/>
                                  <w:color w:val="0064AF"/>
                                  <w:sz w:val="23"/>
                                  <w:szCs w:val="23"/>
                                  <w:lang w:eastAsia="es-ES"/>
                                </w:rPr>
                                <w:t xml:space="preserve"> </w:t>
                              </w:r>
                              <w:proofErr w:type="spellStart"/>
                              <w:r w:rsidRPr="00300CA2">
                                <w:rPr>
                                  <w:rFonts w:ascii="Arial" w:eastAsia="Times New Roman" w:hAnsi="Arial" w:cs="Arial"/>
                                  <w:b/>
                                  <w:bCs/>
                                  <w:color w:val="0064AF"/>
                                  <w:sz w:val="23"/>
                                  <w:szCs w:val="23"/>
                                  <w:lang w:eastAsia="es-ES"/>
                                </w:rPr>
                                <w:t>Beyond</w:t>
                              </w:r>
                              <w:proofErr w:type="spellEnd"/>
                              <w:r w:rsidRPr="00300CA2">
                                <w:rPr>
                                  <w:rFonts w:ascii="Arial" w:eastAsia="Times New Roman" w:hAnsi="Arial" w:cs="Arial"/>
                                  <w:b/>
                                  <w:bCs/>
                                  <w:color w:val="0064AF"/>
                                  <w:sz w:val="23"/>
                                  <w:szCs w:val="23"/>
                                  <w:lang w:eastAsia="es-ES"/>
                                </w:rPr>
                                <w:t xml:space="preserve"> </w:t>
                              </w:r>
                              <w:proofErr w:type="spellStart"/>
                              <w:r w:rsidRPr="00300CA2">
                                <w:rPr>
                                  <w:rFonts w:ascii="Arial" w:eastAsia="Times New Roman" w:hAnsi="Arial" w:cs="Arial"/>
                                  <w:b/>
                                  <w:bCs/>
                                  <w:color w:val="0064AF"/>
                                  <w:sz w:val="23"/>
                                  <w:szCs w:val="23"/>
                                  <w:lang w:eastAsia="es-ES"/>
                                </w:rPr>
                                <w:t>the</w:t>
                              </w:r>
                              <w:proofErr w:type="spellEnd"/>
                              <w:r w:rsidRPr="00300CA2">
                                <w:rPr>
                                  <w:rFonts w:ascii="Arial" w:eastAsia="Times New Roman" w:hAnsi="Arial" w:cs="Arial"/>
                                  <w:b/>
                                  <w:bCs/>
                                  <w:color w:val="0064AF"/>
                                  <w:sz w:val="23"/>
                                  <w:szCs w:val="23"/>
                                  <w:lang w:eastAsia="es-ES"/>
                                </w:rPr>
                                <w:t xml:space="preserve"> Crisis”</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314325"/>
                              <wp:effectExtent l="0" t="0" r="0" b="9525"/>
                              <wp:wrapSquare wrapText="bothSides"/>
                              <wp:docPr id="14" name="Imagen 14" descr="PTEC en el acto COTEC de presentación del libro “Innovation and entrepreneurship. A Growth Model for Europe Beyond the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TEC en el acto COTEC de presentación del libro “Innovation and entrepreneurship. A Growth Model for Europe Beyond the Crisi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 xml:space="preserve">El jueves 18 de enero, el Director Gerente de PTEC participó en el acto </w:t>
                        </w:r>
                        <w:proofErr w:type="spellStart"/>
                        <w:r w:rsidRPr="00300CA2">
                          <w:rPr>
                            <w:rFonts w:ascii="Arial" w:eastAsia="Times New Roman" w:hAnsi="Arial" w:cs="Arial"/>
                            <w:color w:val="000000"/>
                            <w:sz w:val="17"/>
                            <w:szCs w:val="17"/>
                            <w:lang w:eastAsia="es-ES"/>
                          </w:rPr>
                          <w:t>Cotec</w:t>
                        </w:r>
                        <w:proofErr w:type="spellEnd"/>
                        <w:r w:rsidRPr="00300CA2">
                          <w:rPr>
                            <w:rFonts w:ascii="Arial" w:eastAsia="Times New Roman" w:hAnsi="Arial" w:cs="Arial"/>
                            <w:color w:val="000000"/>
                            <w:sz w:val="17"/>
                            <w:szCs w:val="17"/>
                            <w:lang w:eastAsia="es-ES"/>
                          </w:rPr>
                          <w:t xml:space="preserve"> de presentación del libro </w:t>
                        </w:r>
                        <w:proofErr w:type="spellStart"/>
                        <w:r w:rsidRPr="00300CA2">
                          <w:rPr>
                            <w:rFonts w:ascii="Arial" w:eastAsia="Times New Roman" w:hAnsi="Arial" w:cs="Arial"/>
                            <w:color w:val="000000"/>
                            <w:sz w:val="17"/>
                            <w:szCs w:val="17"/>
                            <w:lang w:eastAsia="es-ES"/>
                          </w:rPr>
                          <w:t>Innovation</w:t>
                        </w:r>
                        <w:proofErr w:type="spellEnd"/>
                        <w:r w:rsidRPr="00300CA2">
                          <w:rPr>
                            <w:rFonts w:ascii="Arial" w:eastAsia="Times New Roman" w:hAnsi="Arial" w:cs="Arial"/>
                            <w:color w:val="000000"/>
                            <w:sz w:val="17"/>
                            <w:szCs w:val="17"/>
                            <w:lang w:eastAsia="es-ES"/>
                          </w:rPr>
                          <w:t xml:space="preserve"> and </w:t>
                        </w:r>
                        <w:proofErr w:type="spellStart"/>
                        <w:r w:rsidRPr="00300CA2">
                          <w:rPr>
                            <w:rFonts w:ascii="Arial" w:eastAsia="Times New Roman" w:hAnsi="Arial" w:cs="Arial"/>
                            <w:color w:val="000000"/>
                            <w:sz w:val="17"/>
                            <w:szCs w:val="17"/>
                            <w:lang w:eastAsia="es-ES"/>
                          </w:rPr>
                          <w:t>entrepreneurship</w:t>
                        </w:r>
                        <w:proofErr w:type="spellEnd"/>
                        <w:r w:rsidRPr="00300CA2">
                          <w:rPr>
                            <w:rFonts w:ascii="Arial" w:eastAsia="Times New Roman" w:hAnsi="Arial" w:cs="Arial"/>
                            <w:color w:val="000000"/>
                            <w:sz w:val="17"/>
                            <w:szCs w:val="17"/>
                            <w:lang w:eastAsia="es-ES"/>
                          </w:rPr>
                          <w:t xml:space="preserve">. A </w:t>
                        </w:r>
                        <w:proofErr w:type="spellStart"/>
                        <w:r w:rsidRPr="00300CA2">
                          <w:rPr>
                            <w:rFonts w:ascii="Arial" w:eastAsia="Times New Roman" w:hAnsi="Arial" w:cs="Arial"/>
                            <w:color w:val="000000"/>
                            <w:sz w:val="17"/>
                            <w:szCs w:val="17"/>
                            <w:lang w:eastAsia="es-ES"/>
                          </w:rPr>
                          <w:t>Growth</w:t>
                        </w:r>
                        <w:proofErr w:type="spellEnd"/>
                        <w:r w:rsidRPr="00300CA2">
                          <w:rPr>
                            <w:rFonts w:ascii="Arial" w:eastAsia="Times New Roman" w:hAnsi="Arial" w:cs="Arial"/>
                            <w:color w:val="000000"/>
                            <w:sz w:val="17"/>
                            <w:szCs w:val="17"/>
                            <w:lang w:eastAsia="es-ES"/>
                          </w:rPr>
                          <w:t xml:space="preserve"> </w:t>
                        </w:r>
                        <w:proofErr w:type="spellStart"/>
                        <w:r w:rsidRPr="00300CA2">
                          <w:rPr>
                            <w:rFonts w:ascii="Arial" w:eastAsia="Times New Roman" w:hAnsi="Arial" w:cs="Arial"/>
                            <w:color w:val="000000"/>
                            <w:sz w:val="17"/>
                            <w:szCs w:val="17"/>
                            <w:lang w:eastAsia="es-ES"/>
                          </w:rPr>
                          <w:t>Model</w:t>
                        </w:r>
                        <w:proofErr w:type="spellEnd"/>
                        <w:r w:rsidRPr="00300CA2">
                          <w:rPr>
                            <w:rFonts w:ascii="Arial" w:eastAsia="Times New Roman" w:hAnsi="Arial" w:cs="Arial"/>
                            <w:color w:val="000000"/>
                            <w:sz w:val="17"/>
                            <w:szCs w:val="17"/>
                            <w:lang w:eastAsia="es-ES"/>
                          </w:rPr>
                          <w:t xml:space="preserve"> </w:t>
                        </w:r>
                        <w:proofErr w:type="spellStart"/>
                        <w:r w:rsidRPr="00300CA2">
                          <w:rPr>
                            <w:rFonts w:ascii="Arial" w:eastAsia="Times New Roman" w:hAnsi="Arial" w:cs="Arial"/>
                            <w:color w:val="000000"/>
                            <w:sz w:val="17"/>
                            <w:szCs w:val="17"/>
                            <w:lang w:eastAsia="es-ES"/>
                          </w:rPr>
                          <w:t>for</w:t>
                        </w:r>
                        <w:proofErr w:type="spellEnd"/>
                        <w:r w:rsidRPr="00300CA2">
                          <w:rPr>
                            <w:rFonts w:ascii="Arial" w:eastAsia="Times New Roman" w:hAnsi="Arial" w:cs="Arial"/>
                            <w:color w:val="000000"/>
                            <w:sz w:val="17"/>
                            <w:szCs w:val="17"/>
                            <w:lang w:eastAsia="es-ES"/>
                          </w:rPr>
                          <w:t xml:space="preserve"> </w:t>
                        </w:r>
                        <w:proofErr w:type="spellStart"/>
                        <w:r w:rsidRPr="00300CA2">
                          <w:rPr>
                            <w:rFonts w:ascii="Arial" w:eastAsia="Times New Roman" w:hAnsi="Arial" w:cs="Arial"/>
                            <w:color w:val="000000"/>
                            <w:sz w:val="17"/>
                            <w:szCs w:val="17"/>
                            <w:lang w:eastAsia="es-ES"/>
                          </w:rPr>
                          <w:t>Europe</w:t>
                        </w:r>
                        <w:proofErr w:type="spellEnd"/>
                        <w:r w:rsidRPr="00300CA2">
                          <w:rPr>
                            <w:rFonts w:ascii="Arial" w:eastAsia="Times New Roman" w:hAnsi="Arial" w:cs="Arial"/>
                            <w:color w:val="000000"/>
                            <w:sz w:val="17"/>
                            <w:szCs w:val="17"/>
                            <w:lang w:eastAsia="es-ES"/>
                          </w:rPr>
                          <w:t xml:space="preserve"> </w:t>
                        </w:r>
                        <w:proofErr w:type="spellStart"/>
                        <w:r w:rsidRPr="00300CA2">
                          <w:rPr>
                            <w:rFonts w:ascii="Arial" w:eastAsia="Times New Roman" w:hAnsi="Arial" w:cs="Arial"/>
                            <w:color w:val="000000"/>
                            <w:sz w:val="17"/>
                            <w:szCs w:val="17"/>
                            <w:lang w:eastAsia="es-ES"/>
                          </w:rPr>
                          <w:t>Beyond</w:t>
                        </w:r>
                        <w:proofErr w:type="spellEnd"/>
                        <w:r w:rsidRPr="00300CA2">
                          <w:rPr>
                            <w:rFonts w:ascii="Arial" w:eastAsia="Times New Roman" w:hAnsi="Arial" w:cs="Arial"/>
                            <w:color w:val="000000"/>
                            <w:sz w:val="17"/>
                            <w:szCs w:val="17"/>
                            <w:lang w:eastAsia="es-ES"/>
                          </w:rPr>
                          <w:t xml:space="preserve"> </w:t>
                        </w:r>
                        <w:proofErr w:type="spellStart"/>
                        <w:r w:rsidRPr="00300CA2">
                          <w:rPr>
                            <w:rFonts w:ascii="Arial" w:eastAsia="Times New Roman" w:hAnsi="Arial" w:cs="Arial"/>
                            <w:color w:val="000000"/>
                            <w:sz w:val="17"/>
                            <w:szCs w:val="17"/>
                            <w:lang w:eastAsia="es-ES"/>
                          </w:rPr>
                          <w:t>the</w:t>
                        </w:r>
                        <w:proofErr w:type="spellEnd"/>
                        <w:r w:rsidRPr="00300CA2">
                          <w:rPr>
                            <w:rFonts w:ascii="Arial" w:eastAsia="Times New Roman" w:hAnsi="Arial" w:cs="Arial"/>
                            <w:color w:val="000000"/>
                            <w:sz w:val="17"/>
                            <w:szCs w:val="17"/>
                            <w:lang w:eastAsia="es-ES"/>
                          </w:rPr>
                          <w:t xml:space="preserve"> Crisis, de la autora Daria </w:t>
                        </w:r>
                        <w:proofErr w:type="spellStart"/>
                        <w:r w:rsidRPr="00300CA2">
                          <w:rPr>
                            <w:rFonts w:ascii="Arial" w:eastAsia="Times New Roman" w:hAnsi="Arial" w:cs="Arial"/>
                            <w:color w:val="000000"/>
                            <w:sz w:val="17"/>
                            <w:szCs w:val="17"/>
                            <w:lang w:eastAsia="es-ES"/>
                          </w:rPr>
                          <w:t>Tataj</w:t>
                        </w:r>
                        <w:proofErr w:type="spellEnd"/>
                        <w:r w:rsidRPr="00300CA2">
                          <w:rPr>
                            <w:rFonts w:ascii="Arial" w:eastAsia="Times New Roman" w:hAnsi="Arial" w:cs="Arial"/>
                            <w:color w:val="000000"/>
                            <w:sz w:val="17"/>
                            <w:szCs w:val="17"/>
                            <w:lang w:eastAsia="es-ES"/>
                          </w:rPr>
                          <w:t xml:space="preserve"> (@</w:t>
                        </w:r>
                        <w:proofErr w:type="spellStart"/>
                        <w:r w:rsidRPr="00300CA2">
                          <w:rPr>
                            <w:rFonts w:ascii="Arial" w:eastAsia="Times New Roman" w:hAnsi="Arial" w:cs="Arial"/>
                            <w:color w:val="000000"/>
                            <w:sz w:val="17"/>
                            <w:szCs w:val="17"/>
                            <w:lang w:eastAsia="es-ES"/>
                          </w:rPr>
                          <w:t>DariaTataj</w:t>
                        </w:r>
                        <w:proofErr w:type="spellEnd"/>
                        <w:r w:rsidRPr="00300CA2">
                          <w:rPr>
                            <w:rFonts w:ascii="Arial" w:eastAsia="Times New Roman" w:hAnsi="Arial" w:cs="Arial"/>
                            <w:color w:val="000000"/>
                            <w:sz w:val="17"/>
                            <w:szCs w:val="17"/>
                            <w:lang w:eastAsia="es-ES"/>
                          </w:rPr>
                          <w:t xml:space="preserve">; </w:t>
                        </w:r>
                        <w:hyperlink r:id="rId20" w:history="1">
                          <w:r w:rsidRPr="00300CA2">
                            <w:rPr>
                              <w:rFonts w:ascii="Arial" w:eastAsia="Times New Roman" w:hAnsi="Arial" w:cs="Arial"/>
                              <w:color w:val="666666"/>
                              <w:sz w:val="17"/>
                              <w:szCs w:val="17"/>
                              <w:u w:val="single"/>
                              <w:lang w:eastAsia="es-ES"/>
                            </w:rPr>
                            <w:t>www.tatajinnovation.com</w:t>
                          </w:r>
                        </w:hyperlink>
                        <w:r w:rsidRPr="00300CA2">
                          <w:rPr>
                            <w:rFonts w:ascii="Arial" w:eastAsia="Times New Roman" w:hAnsi="Arial" w:cs="Arial"/>
                            <w:color w:val="000000"/>
                            <w:sz w:val="17"/>
                            <w:szCs w:val="17"/>
                            <w:lang w:eastAsia="es-ES"/>
                          </w:rPr>
                          <w:t xml:space="preserve">), asesora de Carlos </w:t>
                        </w:r>
                        <w:proofErr w:type="spellStart"/>
                        <w:r w:rsidRPr="00300CA2">
                          <w:rPr>
                            <w:rFonts w:ascii="Arial" w:eastAsia="Times New Roman" w:hAnsi="Arial" w:cs="Arial"/>
                            <w:color w:val="000000"/>
                            <w:sz w:val="17"/>
                            <w:szCs w:val="17"/>
                            <w:lang w:eastAsia="es-ES"/>
                          </w:rPr>
                          <w:t>Moedas</w:t>
                        </w:r>
                        <w:proofErr w:type="spellEnd"/>
                        <w:r w:rsidRPr="00300CA2">
                          <w:rPr>
                            <w:rFonts w:ascii="Arial" w:eastAsia="Times New Roman" w:hAnsi="Arial" w:cs="Arial"/>
                            <w:color w:val="000000"/>
                            <w:sz w:val="17"/>
                            <w:szCs w:val="17"/>
                            <w:lang w:eastAsia="es-ES"/>
                          </w:rPr>
                          <w:t xml:space="preserve">, EU </w:t>
                        </w:r>
                        <w:proofErr w:type="spellStart"/>
                        <w:r w:rsidRPr="00300CA2">
                          <w:rPr>
                            <w:rFonts w:ascii="Arial" w:eastAsia="Times New Roman" w:hAnsi="Arial" w:cs="Arial"/>
                            <w:color w:val="000000"/>
                            <w:sz w:val="17"/>
                            <w:szCs w:val="17"/>
                            <w:lang w:eastAsia="es-ES"/>
                          </w:rPr>
                          <w:t>Commissioner</w:t>
                        </w:r>
                        <w:proofErr w:type="spellEnd"/>
                        <w:r w:rsidRPr="00300CA2">
                          <w:rPr>
                            <w:rFonts w:ascii="Arial" w:eastAsia="Times New Roman" w:hAnsi="Arial" w:cs="Arial"/>
                            <w:color w:val="000000"/>
                            <w:sz w:val="17"/>
                            <w:szCs w:val="17"/>
                            <w:lang w:eastAsia="es-ES"/>
                          </w:rPr>
                          <w:t xml:space="preserve"> </w:t>
                        </w:r>
                        <w:proofErr w:type="spellStart"/>
                        <w:r w:rsidRPr="00300CA2">
                          <w:rPr>
                            <w:rFonts w:ascii="Arial" w:eastAsia="Times New Roman" w:hAnsi="Arial" w:cs="Arial"/>
                            <w:color w:val="000000"/>
                            <w:sz w:val="17"/>
                            <w:szCs w:val="17"/>
                            <w:lang w:eastAsia="es-ES"/>
                          </w:rPr>
                          <w:t>for</w:t>
                        </w:r>
                        <w:proofErr w:type="spellEnd"/>
                        <w:r w:rsidRPr="00300CA2">
                          <w:rPr>
                            <w:rFonts w:ascii="Arial" w:eastAsia="Times New Roman" w:hAnsi="Arial" w:cs="Arial"/>
                            <w:color w:val="000000"/>
                            <w:sz w:val="17"/>
                            <w:szCs w:val="17"/>
                            <w:lang w:eastAsia="es-ES"/>
                          </w:rPr>
                          <w:t xml:space="preserve"> </w:t>
                        </w:r>
                        <w:proofErr w:type="spellStart"/>
                        <w:r w:rsidRPr="00300CA2">
                          <w:rPr>
                            <w:rFonts w:ascii="Arial" w:eastAsia="Times New Roman" w:hAnsi="Arial" w:cs="Arial"/>
                            <w:color w:val="000000"/>
                            <w:sz w:val="17"/>
                            <w:szCs w:val="17"/>
                            <w:lang w:eastAsia="es-ES"/>
                          </w:rPr>
                          <w:t>Research</w:t>
                        </w:r>
                        <w:proofErr w:type="spellEnd"/>
                        <w:r w:rsidRPr="00300CA2">
                          <w:rPr>
                            <w:rFonts w:ascii="Arial" w:eastAsia="Times New Roman" w:hAnsi="Arial" w:cs="Arial"/>
                            <w:color w:val="000000"/>
                            <w:sz w:val="17"/>
                            <w:szCs w:val="17"/>
                            <w:lang w:eastAsia="es-ES"/>
                          </w:rPr>
                          <w:t xml:space="preserve">, </w:t>
                        </w:r>
                        <w:proofErr w:type="spellStart"/>
                        <w:r w:rsidRPr="00300CA2">
                          <w:rPr>
                            <w:rFonts w:ascii="Arial" w:eastAsia="Times New Roman" w:hAnsi="Arial" w:cs="Arial"/>
                            <w:color w:val="000000"/>
                            <w:sz w:val="17"/>
                            <w:szCs w:val="17"/>
                            <w:lang w:eastAsia="es-ES"/>
                          </w:rPr>
                          <w:t>Science</w:t>
                        </w:r>
                        <w:proofErr w:type="spellEnd"/>
                        <w:r w:rsidRPr="00300CA2">
                          <w:rPr>
                            <w:rFonts w:ascii="Arial" w:eastAsia="Times New Roman" w:hAnsi="Arial" w:cs="Arial"/>
                            <w:color w:val="000000"/>
                            <w:sz w:val="17"/>
                            <w:szCs w:val="17"/>
                            <w:lang w:eastAsia="es-ES"/>
                          </w:rPr>
                          <w:t xml:space="preserve"> and </w:t>
                        </w:r>
                        <w:proofErr w:type="spellStart"/>
                        <w:r w:rsidRPr="00300CA2">
                          <w:rPr>
                            <w:rFonts w:ascii="Arial" w:eastAsia="Times New Roman" w:hAnsi="Arial" w:cs="Arial"/>
                            <w:color w:val="000000"/>
                            <w:sz w:val="17"/>
                            <w:szCs w:val="17"/>
                            <w:lang w:eastAsia="es-ES"/>
                          </w:rPr>
                          <w:t>Innovation</w:t>
                        </w:r>
                        <w:proofErr w:type="spellEnd"/>
                        <w:r w:rsidRPr="00300CA2">
                          <w:rPr>
                            <w:rFonts w:ascii="Arial" w:eastAsia="Times New Roman" w:hAnsi="Arial" w:cs="Arial"/>
                            <w:color w:val="000000"/>
                            <w:sz w:val="17"/>
                            <w:szCs w:val="17"/>
                            <w:lang w:eastAsia="es-ES"/>
                          </w:rPr>
                          <w:t>.</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lastRenderedPageBreak/>
                          <w:br/>
                          <w:t xml:space="preserve">El acto estuvo presidido por Mª Luisa </w:t>
                        </w:r>
                        <w:proofErr w:type="spellStart"/>
                        <w:r w:rsidRPr="00300CA2">
                          <w:rPr>
                            <w:rFonts w:ascii="Arial" w:eastAsia="Times New Roman" w:hAnsi="Arial" w:cs="Arial"/>
                            <w:color w:val="000000"/>
                            <w:sz w:val="17"/>
                            <w:szCs w:val="17"/>
                            <w:lang w:eastAsia="es-ES"/>
                          </w:rPr>
                          <w:t>Ponc</w:t>
                        </w:r>
                        <w:proofErr w:type="spellEnd"/>
                        <w:r w:rsidRPr="00300CA2">
                          <w:rPr>
                            <w:rFonts w:ascii="Arial" w:eastAsia="Times New Roman" w:hAnsi="Arial" w:cs="Arial"/>
                            <w:color w:val="000000"/>
                            <w:sz w:val="17"/>
                            <w:szCs w:val="17"/>
                            <w:lang w:eastAsia="es-ES"/>
                          </w:rPr>
                          <w:t xml:space="preserve">... </w:t>
                        </w:r>
                        <w:hyperlink r:id="rId21"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Ferrovial colabora en un libro editado por el MIT sobre alianzas estratégicas entre universidades y grandes empresas</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3" name="Imagen 13" descr="Ferrovial colabora en un libro editado por el MIT sobre alianzas estratégicas entre universidades y grandes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rrovial colabora en un libro editado por el MIT sobre alianzas estratégicas entre universidades y grandes empresas"/>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La Dirección de Innovación de Ferrovial, a través de Alberto López-</w:t>
                        </w:r>
                        <w:proofErr w:type="spellStart"/>
                        <w:r w:rsidRPr="00300CA2">
                          <w:rPr>
                            <w:rFonts w:ascii="Arial" w:eastAsia="Times New Roman" w:hAnsi="Arial" w:cs="Arial"/>
                            <w:color w:val="000000"/>
                            <w:sz w:val="17"/>
                            <w:szCs w:val="17"/>
                            <w:lang w:eastAsia="es-ES"/>
                          </w:rPr>
                          <w:t>Oleaga</w:t>
                        </w:r>
                        <w:proofErr w:type="spellEnd"/>
                        <w:r w:rsidRPr="00300CA2">
                          <w:rPr>
                            <w:rFonts w:ascii="Arial" w:eastAsia="Times New Roman" w:hAnsi="Arial" w:cs="Arial"/>
                            <w:color w:val="000000"/>
                            <w:sz w:val="17"/>
                            <w:szCs w:val="17"/>
                            <w:lang w:eastAsia="es-ES"/>
                          </w:rPr>
                          <w:t xml:space="preserve">, Manuel Martínez y Ciro Acedo </w:t>
                        </w:r>
                        <w:proofErr w:type="spellStart"/>
                        <w:r w:rsidRPr="00300CA2">
                          <w:rPr>
                            <w:rFonts w:ascii="Arial" w:eastAsia="Times New Roman" w:hAnsi="Arial" w:cs="Arial"/>
                            <w:color w:val="000000"/>
                            <w:sz w:val="17"/>
                            <w:szCs w:val="17"/>
                            <w:lang w:eastAsia="es-ES"/>
                          </w:rPr>
                          <w:t>Boria</w:t>
                        </w:r>
                        <w:proofErr w:type="spellEnd"/>
                        <w:r w:rsidRPr="00300CA2">
                          <w:rPr>
                            <w:rFonts w:ascii="Arial" w:eastAsia="Times New Roman" w:hAnsi="Arial" w:cs="Arial"/>
                            <w:color w:val="000000"/>
                            <w:sz w:val="17"/>
                            <w:szCs w:val="17"/>
                            <w:lang w:eastAsia="es-ES"/>
                          </w:rPr>
                          <w:t>, ha participado en la elaboración de un libro auspiciado por el MIT sobre la colaboración entre universidades y grandes empresas.</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 xml:space="preserve">El libro trata de explicar, mediante ejemplos reales, cómo desarrollar alianzas estratégicas exitosas entre universidades y </w:t>
                        </w:r>
                        <w:proofErr w:type="spellStart"/>
                        <w:r w:rsidRPr="00300CA2">
                          <w:rPr>
                            <w:rFonts w:ascii="Arial" w:eastAsia="Times New Roman" w:hAnsi="Arial" w:cs="Arial"/>
                            <w:color w:val="000000"/>
                            <w:sz w:val="17"/>
                            <w:szCs w:val="17"/>
                            <w:lang w:eastAsia="es-ES"/>
                          </w:rPr>
                          <w:t>corporacio</w:t>
                        </w:r>
                        <w:proofErr w:type="spellEnd"/>
                        <w:r w:rsidRPr="00300CA2">
                          <w:rPr>
                            <w:rFonts w:ascii="Arial" w:eastAsia="Times New Roman" w:hAnsi="Arial" w:cs="Arial"/>
                            <w:color w:val="000000"/>
                            <w:sz w:val="17"/>
                            <w:szCs w:val="17"/>
                            <w:lang w:eastAsia="es-ES"/>
                          </w:rPr>
                          <w:t xml:space="preserve">... </w:t>
                        </w:r>
                        <w:hyperlink r:id="rId23"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El proyecto SHCITY, distinguido con el sello del Año Europeo del Patrimonio Cultural</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426085"/>
                              <wp:effectExtent l="0" t="0" r="0" b="0"/>
                              <wp:wrapSquare wrapText="bothSides"/>
                              <wp:docPr id="12" name="Imagen 12" descr="El proyecto SHCITY, distinguido con el sello del Año Europeo del Patrimonio 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 proyecto SHCITY, distinguido con el sello del Año Europeo del Patrimonio Cultural"/>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 xml:space="preserve">Esta distinción ha sido creada por la Unión Europea para promocionar el trabajo de aquellos proyectos que aportan un valor añadido al patrimonio y que apuestan por fomentar el intercambio y la valoración del patrimonio cultural de Europa como un recurso compartido, además de sensibilizar acerca de la historia y los valores comunes y reforzar un sentimiento de pertenencia a ... </w:t>
                        </w:r>
                        <w:hyperlink r:id="rId25"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 xml:space="preserve">El consorcio de </w:t>
                              </w:r>
                              <w:proofErr w:type="spellStart"/>
                              <w:r w:rsidRPr="00300CA2">
                                <w:rPr>
                                  <w:rFonts w:ascii="Arial" w:eastAsia="Times New Roman" w:hAnsi="Arial" w:cs="Arial"/>
                                  <w:b/>
                                  <w:bCs/>
                                  <w:color w:val="0064AF"/>
                                  <w:sz w:val="23"/>
                                  <w:szCs w:val="23"/>
                                  <w:lang w:eastAsia="es-ES"/>
                                </w:rPr>
                                <w:t>Urban</w:t>
                              </w:r>
                              <w:proofErr w:type="spellEnd"/>
                              <w:r w:rsidRPr="00300CA2">
                                <w:rPr>
                                  <w:rFonts w:ascii="Arial" w:eastAsia="Times New Roman" w:hAnsi="Arial" w:cs="Arial"/>
                                  <w:b/>
                                  <w:bCs/>
                                  <w:color w:val="0064AF"/>
                                  <w:sz w:val="23"/>
                                  <w:szCs w:val="23"/>
                                  <w:lang w:eastAsia="es-ES"/>
                                </w:rPr>
                                <w:t xml:space="preserve"> </w:t>
                              </w:r>
                              <w:proofErr w:type="spellStart"/>
                              <w:r w:rsidRPr="00300CA2">
                                <w:rPr>
                                  <w:rFonts w:ascii="Arial" w:eastAsia="Times New Roman" w:hAnsi="Arial" w:cs="Arial"/>
                                  <w:b/>
                                  <w:bCs/>
                                  <w:color w:val="0064AF"/>
                                  <w:sz w:val="23"/>
                                  <w:szCs w:val="23"/>
                                  <w:lang w:eastAsia="es-ES"/>
                                </w:rPr>
                                <w:t>Greenup</w:t>
                              </w:r>
                              <w:proofErr w:type="spellEnd"/>
                              <w:r w:rsidRPr="00300CA2">
                                <w:rPr>
                                  <w:rFonts w:ascii="Arial" w:eastAsia="Times New Roman" w:hAnsi="Arial" w:cs="Arial"/>
                                  <w:b/>
                                  <w:bCs/>
                                  <w:color w:val="0064AF"/>
                                  <w:sz w:val="23"/>
                                  <w:szCs w:val="23"/>
                                  <w:lang w:eastAsia="es-ES"/>
                                </w:rPr>
                                <w:t xml:space="preserve"> se reúne para revisar los primeros seis meses de trabajo</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426085"/>
                              <wp:effectExtent l="0" t="0" r="0" b="0"/>
                              <wp:wrapSquare wrapText="bothSides"/>
                              <wp:docPr id="11" name="Imagen 11" descr="El consorcio de Urban Greenup se reúne para revisar los primeros seis meses de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 consorcio de Urban Greenup se reúne para revisar los primeros seis meses de trabajo"/>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 xml:space="preserve">La pasada semana, los socios del proyecto </w:t>
                        </w:r>
                        <w:proofErr w:type="spellStart"/>
                        <w:r w:rsidRPr="00300CA2">
                          <w:rPr>
                            <w:rFonts w:ascii="Arial" w:eastAsia="Times New Roman" w:hAnsi="Arial" w:cs="Arial"/>
                            <w:color w:val="000000"/>
                            <w:sz w:val="17"/>
                            <w:szCs w:val="17"/>
                            <w:lang w:eastAsia="es-ES"/>
                          </w:rPr>
                          <w:t>Urban</w:t>
                        </w:r>
                        <w:proofErr w:type="spellEnd"/>
                        <w:r w:rsidRPr="00300CA2">
                          <w:rPr>
                            <w:rFonts w:ascii="Arial" w:eastAsia="Times New Roman" w:hAnsi="Arial" w:cs="Arial"/>
                            <w:color w:val="000000"/>
                            <w:sz w:val="17"/>
                            <w:szCs w:val="17"/>
                            <w:lang w:eastAsia="es-ES"/>
                          </w:rPr>
                          <w:t xml:space="preserve"> </w:t>
                        </w:r>
                        <w:proofErr w:type="spellStart"/>
                        <w:r w:rsidRPr="00300CA2">
                          <w:rPr>
                            <w:rFonts w:ascii="Arial" w:eastAsia="Times New Roman" w:hAnsi="Arial" w:cs="Arial"/>
                            <w:color w:val="000000"/>
                            <w:sz w:val="17"/>
                            <w:szCs w:val="17"/>
                            <w:lang w:eastAsia="es-ES"/>
                          </w:rPr>
                          <w:t>GreenUp</w:t>
                        </w:r>
                        <w:proofErr w:type="spellEnd"/>
                        <w:r w:rsidRPr="00300CA2">
                          <w:rPr>
                            <w:rFonts w:ascii="Arial" w:eastAsia="Times New Roman" w:hAnsi="Arial" w:cs="Arial"/>
                            <w:color w:val="000000"/>
                            <w:sz w:val="17"/>
                            <w:szCs w:val="17"/>
                            <w:lang w:eastAsia="es-ES"/>
                          </w:rPr>
                          <w:t xml:space="preserve"> se reunieron en Izmir (Turquía) para celebrar la segunda reunión periódica del proyecto. Durante estos días, se ha revisado el progreso de las acciones llevadas a cabo durante los seis primeros meses de trabajo, desde su lanzamiento en junio de 2017.</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 xml:space="preserve">El principal objetivo de este proyecto europeo, coordinado por CART... </w:t>
                        </w:r>
                        <w:hyperlink r:id="rId27"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300CA2">
                                <w:rPr>
                                  <w:rFonts w:ascii="Arial" w:eastAsia="Times New Roman" w:hAnsi="Arial" w:cs="Arial"/>
                                  <w:b/>
                                  <w:bCs/>
                                  <w:color w:val="0064AF"/>
                                  <w:sz w:val="23"/>
                                  <w:szCs w:val="23"/>
                                  <w:lang w:val="en-US" w:eastAsia="es-ES"/>
                                </w:rPr>
                                <w:t>New app to show users in Lund, Sweden, the benefits of district heating</w:t>
                              </w:r>
                              <w:r w:rsidRPr="00300CA2">
                                <w:rPr>
                                  <w:rFonts w:ascii="Arial" w:eastAsia="Times New Roman" w:hAnsi="Arial" w:cs="Arial"/>
                                  <w:b/>
                                  <w:bCs/>
                                  <w:color w:val="0064AF"/>
                                  <w:sz w:val="14"/>
                                  <w:szCs w:val="14"/>
                                  <w:lang w:val="en-US"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val="en-US" w:eastAsia="es-ES"/>
                          </w:rPr>
                        </w:pPr>
                        <w:r w:rsidRPr="00300CA2">
                          <w:rPr>
                            <w:rFonts w:ascii="Arial" w:eastAsia="Times New Roman" w:hAnsi="Arial" w:cs="Arial"/>
                            <w:color w:val="666666"/>
                            <w:sz w:val="17"/>
                            <w:szCs w:val="17"/>
                            <w:lang w:val="en-US"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636270"/>
                              <wp:effectExtent l="0" t="0" r="0" b="0"/>
                              <wp:wrapSquare wrapText="bothSides"/>
                              <wp:docPr id="10" name="Imagen 10" descr="New app to show users in Lund, Sweden, the benefits of district h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app to show users in Lund, Sweden, the benefits of district heatin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val="en-US" w:eastAsia="es-ES"/>
                          </w:rPr>
                          <w:t xml:space="preserve">A district heating scheme comprises a network of insulated pipes used to deliver heat, in the form of hot water or steam, from the point of generation (usually an energy </w:t>
                        </w:r>
                        <w:proofErr w:type="spellStart"/>
                        <w:r w:rsidRPr="00300CA2">
                          <w:rPr>
                            <w:rFonts w:ascii="Arial" w:eastAsia="Times New Roman" w:hAnsi="Arial" w:cs="Arial"/>
                            <w:color w:val="000000"/>
                            <w:sz w:val="17"/>
                            <w:szCs w:val="17"/>
                            <w:lang w:val="en-US" w:eastAsia="es-ES"/>
                          </w:rPr>
                          <w:t>centre</w:t>
                        </w:r>
                        <w:proofErr w:type="spellEnd"/>
                        <w:r w:rsidRPr="00300CA2">
                          <w:rPr>
                            <w:rFonts w:ascii="Arial" w:eastAsia="Times New Roman" w:hAnsi="Arial" w:cs="Arial"/>
                            <w:color w:val="000000"/>
                            <w:sz w:val="17"/>
                            <w:szCs w:val="17"/>
                            <w:lang w:val="en-US" w:eastAsia="es-ES"/>
                          </w:rPr>
                          <w:t xml:space="preserve">) to the end user. The ability to integrate diverse energy sources means customers are not dependent upon a single source of supply. This helps guarantee reliability, continuity of service and can int... </w:t>
                        </w:r>
                        <w:hyperlink r:id="rId29"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Nace en Madrid la plataforma de emprendimiento innovador MIDE de la mano de MIT</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711835"/>
                              <wp:effectExtent l="0" t="0" r="0" b="0"/>
                              <wp:wrapSquare wrapText="bothSides"/>
                              <wp:docPr id="9" name="Imagen 9" descr="Nace en Madrid la plataforma de emprendimiento innovador MIDE de la mano de 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ce en Madrid la plataforma de emprendimiento innovador MIDE de la mano de MIT"/>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 xml:space="preserve">El emprendimiento y la innovación deben ser colaborativos -sin "investigadores encerrados en su torre de marfil" ni "centros de desarrollo propietarios", dice Alejandro Arranz, director general de I+D de la Comunidad de Madrid- generando un nuevo mantra en torno a la creación de la plataforma MIDE, presentada en la incubadora y espacio de coworking madrileño </w:t>
                        </w:r>
                        <w:proofErr w:type="spellStart"/>
                        <w:r w:rsidRPr="00300CA2">
                          <w:rPr>
                            <w:rFonts w:ascii="Arial" w:eastAsia="Times New Roman" w:hAnsi="Arial" w:cs="Arial"/>
                            <w:color w:val="000000"/>
                            <w:sz w:val="17"/>
                            <w:szCs w:val="17"/>
                            <w:lang w:eastAsia="es-ES"/>
                          </w:rPr>
                          <w:t>The</w:t>
                        </w:r>
                        <w:proofErr w:type="spellEnd"/>
                        <w:r w:rsidRPr="00300CA2">
                          <w:rPr>
                            <w:rFonts w:ascii="Arial" w:eastAsia="Times New Roman" w:hAnsi="Arial" w:cs="Arial"/>
                            <w:color w:val="000000"/>
                            <w:sz w:val="17"/>
                            <w:szCs w:val="17"/>
                            <w:lang w:eastAsia="es-ES"/>
                          </w:rPr>
                          <w:t xml:space="preserve"> Cube.</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lastRenderedPageBreak/>
                          <w:br/>
                          <w:t xml:space="preserve">MID... </w:t>
                        </w:r>
                        <w:hyperlink r:id="rId31"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300CA2" w:rsidRPr="00300CA2" w:rsidRDefault="00300CA2" w:rsidP="00300CA2">
                  <w:pPr>
                    <w:spacing w:after="0" w:line="240" w:lineRule="auto"/>
                    <w:rPr>
                      <w:rFonts w:ascii="Arial" w:eastAsia="Times New Roman" w:hAnsi="Arial" w:cs="Arial"/>
                      <w:b/>
                      <w:bCs/>
                      <w:color w:val="FFFFFF"/>
                      <w:sz w:val="26"/>
                      <w:szCs w:val="26"/>
                      <w:lang w:eastAsia="es-ES"/>
                    </w:rPr>
                  </w:pPr>
                  <w:r w:rsidRPr="00300CA2">
                    <w:rPr>
                      <w:rFonts w:ascii="Arial" w:eastAsia="Times New Roman" w:hAnsi="Arial" w:cs="Arial"/>
                      <w:b/>
                      <w:bCs/>
                      <w:color w:val="FFFFFF"/>
                      <w:sz w:val="26"/>
                      <w:szCs w:val="26"/>
                      <w:lang w:eastAsia="es-ES"/>
                    </w:rPr>
                    <w:lastRenderedPageBreak/>
                    <w:t>    NOTICIAS NACIONALES</w:t>
                  </w: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Fomento pone en marcha el Plan de Innovación para el Transporte y las Infraestructuras 2017-2020</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1205230"/>
                              <wp:effectExtent l="0" t="0" r="0" b="0"/>
                              <wp:wrapSquare wrapText="bothSides"/>
                              <wp:docPr id="8" name="Imagen 8" descr="Fomento pone en marcha el Plan de Innovación para el Transporte y las Infraestructuras 2017-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mento pone en marcha el Plan de Innovación para el Transporte y las Infraestructuras 2017-2020"/>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 xml:space="preserve">El Ministerio de Fomento, una vez finalizada la fase de participación y consulta pública, ha puesto en marcha el Plan de Innovación para el Transporte y las Infraestructuras 2017-2020, al que se han incorporado tres nuevas iniciativas, con un resultado final de 70, tal y como se ha informado en la reunión presidida por el ministro de Fomento, Iñigo de la Serna, esta mañana ... </w:t>
                        </w:r>
                        <w:hyperlink r:id="rId33"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300CA2" w:rsidRPr="00300CA2" w:rsidRDefault="00300CA2" w:rsidP="00300CA2">
                  <w:pPr>
                    <w:spacing w:after="0" w:line="240" w:lineRule="auto"/>
                    <w:rPr>
                      <w:rFonts w:ascii="Arial" w:eastAsia="Times New Roman" w:hAnsi="Arial" w:cs="Arial"/>
                      <w:b/>
                      <w:bCs/>
                      <w:color w:val="FFFFFF"/>
                      <w:sz w:val="26"/>
                      <w:szCs w:val="26"/>
                      <w:lang w:eastAsia="es-ES"/>
                    </w:rPr>
                  </w:pPr>
                  <w:r w:rsidRPr="00300CA2">
                    <w:rPr>
                      <w:rFonts w:ascii="Arial" w:eastAsia="Times New Roman" w:hAnsi="Arial" w:cs="Arial"/>
                      <w:b/>
                      <w:bCs/>
                      <w:color w:val="FFFFFF"/>
                      <w:sz w:val="26"/>
                      <w:szCs w:val="26"/>
                      <w:lang w:eastAsia="es-ES"/>
                    </w:rPr>
                    <w:t>    NOTICIAS INTERNACIONALES</w:t>
                  </w: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val="en-US" w:eastAsia="es-ES"/>
                                </w:rPr>
                                <w:t xml:space="preserve">Brokerage Event. TRA (Transport Research Arena). </w:t>
                              </w:r>
                              <w:r w:rsidRPr="00300CA2">
                                <w:rPr>
                                  <w:rFonts w:ascii="Arial" w:eastAsia="Times New Roman" w:hAnsi="Arial" w:cs="Arial"/>
                                  <w:b/>
                                  <w:bCs/>
                                  <w:color w:val="0064AF"/>
                                  <w:sz w:val="23"/>
                                  <w:szCs w:val="23"/>
                                  <w:lang w:eastAsia="es-ES"/>
                                </w:rPr>
                                <w:t>Viena, 17-19 Abril</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338455"/>
                              <wp:effectExtent l="0" t="0" r="0" b="4445"/>
                              <wp:wrapSquare wrapText="bothSides"/>
                              <wp:docPr id="7" name="Imagen 7" descr="Brokerage Event. TRA (Transport Research Arena). Viena, 17-19 Ab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okerage Event. TRA (Transport Research Arena). Viena, 17-19 Abril"/>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Está abierto el registro a la conferencia de transporte TRA, que se organiza en Viena del 16 al 19 de abril. El registro al evento se puede realizar a través del enlace.</w:t>
                        </w:r>
                        <w:r w:rsidRPr="00300CA2">
                          <w:rPr>
                            <w:rFonts w:ascii="Arial" w:eastAsia="Times New Roman" w:hAnsi="Arial" w:cs="Arial"/>
                            <w:color w:val="000000"/>
                            <w:sz w:val="17"/>
                            <w:szCs w:val="17"/>
                            <w:lang w:eastAsia="es-ES"/>
                          </w:rPr>
                          <w:br/>
                        </w:r>
                        <w:r w:rsidRPr="00300CA2">
                          <w:rPr>
                            <w:rFonts w:ascii="Arial" w:eastAsia="Times New Roman" w:hAnsi="Arial" w:cs="Arial"/>
                            <w:color w:val="000000"/>
                            <w:sz w:val="17"/>
                            <w:szCs w:val="17"/>
                            <w:lang w:eastAsia="es-ES"/>
                          </w:rPr>
                          <w:br/>
                          <w:t>Durante la conferencia, del 17 al 19 de abril, ETNA2020 organizará un "</w:t>
                        </w:r>
                        <w:proofErr w:type="spellStart"/>
                        <w:r w:rsidRPr="00300CA2">
                          <w:rPr>
                            <w:rFonts w:ascii="Arial" w:eastAsia="Times New Roman" w:hAnsi="Arial" w:cs="Arial"/>
                            <w:color w:val="000000"/>
                            <w:sz w:val="17"/>
                            <w:szCs w:val="17"/>
                            <w:lang w:eastAsia="es-ES"/>
                          </w:rPr>
                          <w:t>Brokerage</w:t>
                        </w:r>
                        <w:proofErr w:type="spellEnd"/>
                        <w:r w:rsidRPr="00300CA2">
                          <w:rPr>
                            <w:rFonts w:ascii="Arial" w:eastAsia="Times New Roman" w:hAnsi="Arial" w:cs="Arial"/>
                            <w:color w:val="000000"/>
                            <w:sz w:val="17"/>
                            <w:szCs w:val="17"/>
                            <w:lang w:eastAsia="es-ES"/>
                          </w:rPr>
                          <w:t xml:space="preserve"> </w:t>
                        </w:r>
                        <w:proofErr w:type="spellStart"/>
                        <w:r w:rsidRPr="00300CA2">
                          <w:rPr>
                            <w:rFonts w:ascii="Arial" w:eastAsia="Times New Roman" w:hAnsi="Arial" w:cs="Arial"/>
                            <w:color w:val="000000"/>
                            <w:sz w:val="17"/>
                            <w:szCs w:val="17"/>
                            <w:lang w:eastAsia="es-ES"/>
                          </w:rPr>
                          <w:t>Event</w:t>
                        </w:r>
                        <w:proofErr w:type="spellEnd"/>
                        <w:r w:rsidRPr="00300CA2">
                          <w:rPr>
                            <w:rFonts w:ascii="Arial" w:eastAsia="Times New Roman" w:hAnsi="Arial" w:cs="Arial"/>
                            <w:color w:val="000000"/>
                            <w:sz w:val="17"/>
                            <w:szCs w:val="17"/>
                            <w:lang w:eastAsia="es-ES"/>
                          </w:rPr>
                          <w:t xml:space="preserve">", enfocado a la convocatoria 2018-2019 del reto de H2020 Transporte Inteligente, Ecológico e Integrado, para aquellas... </w:t>
                        </w:r>
                        <w:hyperlink r:id="rId35"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300CA2">
                                <w:rPr>
                                  <w:rFonts w:ascii="Arial" w:eastAsia="Times New Roman" w:hAnsi="Arial" w:cs="Arial"/>
                                  <w:b/>
                                  <w:bCs/>
                                  <w:color w:val="0064AF"/>
                                  <w:sz w:val="23"/>
                                  <w:szCs w:val="23"/>
                                  <w:lang w:val="en-US" w:eastAsia="es-ES"/>
                                </w:rPr>
                                <w:t>Maximising the impact of EU research and innovation</w:t>
                              </w:r>
                              <w:r w:rsidRPr="00300CA2">
                                <w:rPr>
                                  <w:rFonts w:ascii="Arial" w:eastAsia="Times New Roman" w:hAnsi="Arial" w:cs="Arial"/>
                                  <w:b/>
                                  <w:bCs/>
                                  <w:color w:val="0064AF"/>
                                  <w:sz w:val="14"/>
                                  <w:szCs w:val="14"/>
                                  <w:lang w:val="en-US"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val="en-US" w:eastAsia="es-ES"/>
                          </w:rPr>
                        </w:pPr>
                        <w:r w:rsidRPr="00300CA2">
                          <w:rPr>
                            <w:rFonts w:ascii="Arial" w:eastAsia="Times New Roman" w:hAnsi="Arial" w:cs="Arial"/>
                            <w:color w:val="666666"/>
                            <w:sz w:val="17"/>
                            <w:szCs w:val="17"/>
                            <w:lang w:val="en-US"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val="en-US"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1353185"/>
                              <wp:effectExtent l="0" t="0" r="0" b="0"/>
                              <wp:wrapSquare wrapText="bothSides"/>
                              <wp:docPr id="6" name="Imagen 6" descr="Maximising the impact of EU research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ximising the impact of EU research and innovation"/>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52500"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val="en-US" w:eastAsia="es-ES"/>
                          </w:rPr>
                          <w:t>Europe must step up investment in research and innovation in order to maximise impact, while also further refining the success story that is Horizon 2020, the EU research and innovation programme.</w:t>
                        </w:r>
                        <w:r w:rsidRPr="00300CA2">
                          <w:rPr>
                            <w:rFonts w:ascii="Arial" w:eastAsia="Times New Roman" w:hAnsi="Arial" w:cs="Arial"/>
                            <w:color w:val="000000"/>
                            <w:sz w:val="17"/>
                            <w:szCs w:val="17"/>
                            <w:lang w:val="en-US" w:eastAsia="es-ES"/>
                          </w:rPr>
                          <w:br/>
                        </w:r>
                        <w:r w:rsidRPr="00300CA2">
                          <w:rPr>
                            <w:rFonts w:ascii="Arial" w:eastAsia="Times New Roman" w:hAnsi="Arial" w:cs="Arial"/>
                            <w:color w:val="000000"/>
                            <w:sz w:val="17"/>
                            <w:szCs w:val="17"/>
                            <w:lang w:val="en-US" w:eastAsia="es-ES"/>
                          </w:rPr>
                          <w:br/>
                          <w:t xml:space="preserve">This is one of the key messages from the Communication on the Horizon 2020 interim evaluation that the European Commission presented today. It also calls for a mission-oriented ... </w:t>
                        </w:r>
                        <w:hyperlink r:id="rId37" w:history="1">
                          <w:r w:rsidRPr="00300CA2">
                            <w:rPr>
                              <w:rFonts w:ascii="Arial" w:eastAsia="Times New Roman" w:hAnsi="Arial" w:cs="Arial"/>
                              <w:b/>
                              <w:bCs/>
                              <w:color w:val="CC0000"/>
                              <w:sz w:val="15"/>
                              <w:szCs w:val="15"/>
                              <w:u w:val="single"/>
                              <w:lang w:val="en-US" w:eastAsia="es-ES"/>
                            </w:rPr>
                            <w:t>Ver noticia completa</w:t>
                          </w:r>
                        </w:hyperlink>
                        <w:r w:rsidRPr="00300CA2">
                          <w:rPr>
                            <w:rFonts w:ascii="Arial" w:eastAsia="Times New Roman" w:hAnsi="Arial" w:cs="Arial"/>
                            <w:color w:val="000000"/>
                            <w:sz w:val="17"/>
                            <w:szCs w:val="17"/>
                            <w:lang w:val="en-US"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val="en-US" w:eastAsia="es-ES"/>
                          </w:rPr>
                        </w:pPr>
                      </w:p>
                    </w:tc>
                  </w:tr>
                </w:tbl>
                <w:p w:rsidR="00300CA2" w:rsidRPr="00300CA2" w:rsidRDefault="00300CA2" w:rsidP="00300CA2">
                  <w:pPr>
                    <w:spacing w:after="0" w:line="240" w:lineRule="auto"/>
                    <w:rPr>
                      <w:rFonts w:ascii="Arial" w:eastAsia="Times New Roman" w:hAnsi="Arial" w:cs="Arial"/>
                      <w:color w:val="666666"/>
                      <w:sz w:val="17"/>
                      <w:szCs w:val="17"/>
                      <w:lang w:val="en-US"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val="en-US" w:eastAsia="es-ES"/>
                          </w:rPr>
                        </w:pPr>
                        <w:r w:rsidRPr="00300CA2">
                          <w:rPr>
                            <w:rFonts w:ascii="Arial" w:eastAsia="Times New Roman" w:hAnsi="Arial" w:cs="Arial"/>
                            <w:color w:val="666666"/>
                            <w:sz w:val="17"/>
                            <w:szCs w:val="17"/>
                            <w:lang w:val="en-US"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300CA2">
                                <w:rPr>
                                  <w:rFonts w:ascii="Arial" w:eastAsia="Times New Roman" w:hAnsi="Arial" w:cs="Arial"/>
                                  <w:b/>
                                  <w:bCs/>
                                  <w:color w:val="0064AF"/>
                                  <w:sz w:val="23"/>
                                  <w:szCs w:val="23"/>
                                  <w:lang w:val="en-US" w:eastAsia="es-ES"/>
                                </w:rPr>
                                <w:t>Report of the Stakeholders Workshop on Further Simplification held in Brussels on 20 October 2017</w:t>
                              </w:r>
                              <w:r w:rsidRPr="00300CA2">
                                <w:rPr>
                                  <w:rFonts w:ascii="Arial" w:eastAsia="Times New Roman" w:hAnsi="Arial" w:cs="Arial"/>
                                  <w:b/>
                                  <w:bCs/>
                                  <w:color w:val="0064AF"/>
                                  <w:sz w:val="14"/>
                                  <w:szCs w:val="14"/>
                                  <w:lang w:val="en-US"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val="en-US" w:eastAsia="es-ES"/>
                          </w:rPr>
                        </w:pPr>
                        <w:r w:rsidRPr="00300CA2">
                          <w:rPr>
                            <w:rFonts w:ascii="Arial" w:eastAsia="Times New Roman" w:hAnsi="Arial" w:cs="Arial"/>
                            <w:color w:val="666666"/>
                            <w:sz w:val="17"/>
                            <w:szCs w:val="17"/>
                            <w:lang w:val="en-US"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1356995"/>
                              <wp:effectExtent l="0" t="0" r="0" b="0"/>
                              <wp:wrapSquare wrapText="bothSides"/>
                              <wp:docPr id="5" name="Imagen 5" descr="Report of the Stakeholders Workshop on Further Simplification held in Brussels on 20 Octo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ort of the Stakeholders Workshop on Further Simplification held in Brussels on 20 October 2017"/>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val="en-US" w:eastAsia="es-ES"/>
                          </w:rPr>
                          <w:t>Simplification has been at the heart of Horizon 2020. The drive for simplification should continue. To this end, the Commission has organised a workshop, continuing the permanent dialogue with stakeholders on simplification.</w:t>
                        </w:r>
                        <w:r w:rsidRPr="00300CA2">
                          <w:rPr>
                            <w:rFonts w:ascii="Arial" w:eastAsia="Times New Roman" w:hAnsi="Arial" w:cs="Arial"/>
                            <w:color w:val="000000"/>
                            <w:sz w:val="17"/>
                            <w:szCs w:val="17"/>
                            <w:lang w:val="en-US" w:eastAsia="es-ES"/>
                          </w:rPr>
                          <w:br/>
                        </w:r>
                        <w:r w:rsidRPr="00300CA2">
                          <w:rPr>
                            <w:rFonts w:ascii="Arial" w:eastAsia="Times New Roman" w:hAnsi="Arial" w:cs="Arial"/>
                            <w:color w:val="000000"/>
                            <w:sz w:val="17"/>
                            <w:szCs w:val="17"/>
                            <w:lang w:val="en-US" w:eastAsia="es-ES"/>
                          </w:rPr>
                          <w:br/>
                          <w:t xml:space="preserve">The report presents the conference conclusions, condenses the feedback received during the different sessions of the workshop, and sets out the direc... </w:t>
                        </w:r>
                        <w:hyperlink r:id="rId39"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300CA2">
                                <w:rPr>
                                  <w:rFonts w:ascii="Arial" w:eastAsia="Times New Roman" w:hAnsi="Arial" w:cs="Arial"/>
                                  <w:b/>
                                  <w:bCs/>
                                  <w:color w:val="0064AF"/>
                                  <w:sz w:val="23"/>
                                  <w:szCs w:val="23"/>
                                  <w:lang w:val="en-US" w:eastAsia="es-ES"/>
                                </w:rPr>
                                <w:t>Call for Abstracts for IEECB&amp;SC'18 is open until 5 February</w:t>
                              </w:r>
                              <w:r w:rsidRPr="00300CA2">
                                <w:rPr>
                                  <w:rFonts w:ascii="Arial" w:eastAsia="Times New Roman" w:hAnsi="Arial" w:cs="Arial"/>
                                  <w:b/>
                                  <w:bCs/>
                                  <w:color w:val="0064AF"/>
                                  <w:sz w:val="14"/>
                                  <w:szCs w:val="14"/>
                                  <w:lang w:val="en-US"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val="en-US" w:eastAsia="es-ES"/>
                          </w:rPr>
                        </w:pPr>
                        <w:r w:rsidRPr="00300CA2">
                          <w:rPr>
                            <w:rFonts w:ascii="Arial" w:eastAsia="Times New Roman" w:hAnsi="Arial" w:cs="Arial"/>
                            <w:color w:val="666666"/>
                            <w:sz w:val="17"/>
                            <w:szCs w:val="17"/>
                            <w:lang w:val="en-US"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711835"/>
                              <wp:effectExtent l="0" t="0" r="0" b="0"/>
                              <wp:wrapSquare wrapText="bothSides"/>
                              <wp:docPr id="4" name="Imagen 4" descr="Call for Abstracts for IEECB&amp;SC'18 is open until 5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ll for Abstracts for IEECB&amp;SC'18 is open until 5 February"/>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95250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val="en-US" w:eastAsia="es-ES"/>
                          </w:rPr>
                          <w:t xml:space="preserve">The 10th international Conference on Improving Energy Efficiency in Commercial Buildings and Smart Communities (IEECB&amp;SC’18) will be held from 21 to 22 March 2018 during the Light+Building trade fair. </w:t>
                        </w:r>
                        <w:r w:rsidRPr="00300CA2">
                          <w:rPr>
                            <w:rFonts w:ascii="Arial" w:eastAsia="Times New Roman" w:hAnsi="Arial" w:cs="Arial"/>
                            <w:color w:val="000000"/>
                            <w:sz w:val="17"/>
                            <w:szCs w:val="17"/>
                            <w:lang w:val="en-US" w:eastAsia="es-ES"/>
                          </w:rPr>
                          <w:br/>
                        </w:r>
                        <w:r w:rsidRPr="00300CA2">
                          <w:rPr>
                            <w:rFonts w:ascii="Arial" w:eastAsia="Times New Roman" w:hAnsi="Arial" w:cs="Arial"/>
                            <w:color w:val="000000"/>
                            <w:sz w:val="17"/>
                            <w:szCs w:val="17"/>
                            <w:lang w:val="en-US" w:eastAsia="es-ES"/>
                          </w:rPr>
                          <w:br/>
                          <w:t xml:space="preserve">The conference is addressed to energy policy makers at international, national, and local level, academic, researchers and energy efficiency experts, ESCOs, utilitie... </w:t>
                        </w:r>
                        <w:hyperlink r:id="rId41" w:history="1">
                          <w:r w:rsidRPr="00300CA2">
                            <w:rPr>
                              <w:rFonts w:ascii="Arial" w:eastAsia="Times New Roman" w:hAnsi="Arial" w:cs="Arial"/>
                              <w:b/>
                              <w:bCs/>
                              <w:color w:val="CC0000"/>
                              <w:sz w:val="15"/>
                              <w:szCs w:val="15"/>
                              <w:u w:val="single"/>
                              <w:lang w:eastAsia="es-ES"/>
                            </w:rPr>
                            <w:t>Ver noticia completa</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300CA2" w:rsidRPr="00300CA2" w:rsidRDefault="00300CA2" w:rsidP="00300CA2">
                        <w:pPr>
                          <w:spacing w:after="0" w:line="264" w:lineRule="auto"/>
                          <w:ind w:left="30"/>
                          <w:rPr>
                            <w:rFonts w:ascii="Arial" w:eastAsia="Times New Roman" w:hAnsi="Arial" w:cs="Arial"/>
                            <w:b/>
                            <w:bCs/>
                            <w:color w:val="0064AF"/>
                            <w:sz w:val="30"/>
                            <w:szCs w:val="30"/>
                            <w:lang w:eastAsia="es-ES"/>
                          </w:rPr>
                        </w:pPr>
                        <w:r w:rsidRPr="00300CA2">
                          <w:rPr>
                            <w:rFonts w:ascii="Arial" w:eastAsia="Times New Roman" w:hAnsi="Arial" w:cs="Arial"/>
                            <w:b/>
                            <w:bCs/>
                            <w:color w:val="0064AF"/>
                            <w:sz w:val="30"/>
                            <w:szCs w:val="30"/>
                            <w:lang w:eastAsia="es-ES"/>
                          </w:rPr>
                          <w:br/>
                          <w:t>Últimos Documentos</w:t>
                        </w:r>
                      </w:p>
                      <w:tbl>
                        <w:tblPr>
                          <w:tblW w:w="5000" w:type="pct"/>
                          <w:tblCellSpacing w:w="0" w:type="dxa"/>
                          <w:tblCellMar>
                            <w:left w:w="0" w:type="dxa"/>
                            <w:right w:w="0" w:type="dxa"/>
                          </w:tblCellMar>
                          <w:tblLook w:val="04A0" w:firstRow="1" w:lastRow="0" w:firstColumn="1" w:lastColumn="0" w:noHBand="0" w:noVBand="1"/>
                        </w:tblPr>
                        <w:tblGrid>
                          <w:gridCol w:w="7554"/>
                        </w:tblGrid>
                        <w:tr w:rsidR="00300CA2" w:rsidRPr="00300CA2" w:rsidTr="00B245DD">
                          <w:trPr>
                            <w:trHeight w:val="180"/>
                            <w:tblCellSpacing w:w="0" w:type="dxa"/>
                          </w:trPr>
                          <w:tc>
                            <w:tcPr>
                              <w:tcW w:w="0" w:type="auto"/>
                              <w:tcBorders>
                                <w:top w:val="single" w:sz="12" w:space="0" w:color="000000"/>
                                <w:bottom w:val="single" w:sz="12" w:space="0" w:color="000000"/>
                              </w:tcBorders>
                              <w:shd w:val="clear" w:color="auto" w:fill="006699"/>
                              <w:vAlign w:val="center"/>
                              <w:hideMark/>
                            </w:tcPr>
                            <w:p w:rsidR="00300CA2" w:rsidRPr="00300CA2" w:rsidRDefault="00300CA2" w:rsidP="00300CA2">
                              <w:pPr>
                                <w:spacing w:after="0" w:line="240" w:lineRule="auto"/>
                                <w:rPr>
                                  <w:rFonts w:ascii="Arial" w:eastAsia="Times New Roman" w:hAnsi="Arial" w:cs="Arial"/>
                                  <w:b/>
                                  <w:bCs/>
                                  <w:color w:val="FFFFFF"/>
                                  <w:sz w:val="26"/>
                                  <w:szCs w:val="26"/>
                                  <w:lang w:eastAsia="es-ES"/>
                                </w:rPr>
                              </w:pPr>
                              <w:r w:rsidRPr="00300CA2">
                                <w:rPr>
                                  <w:rFonts w:ascii="Arial" w:eastAsia="Times New Roman" w:hAnsi="Arial" w:cs="Arial"/>
                                  <w:b/>
                                  <w:bCs/>
                                  <w:color w:val="FFFFFF"/>
                                  <w:sz w:val="26"/>
                                  <w:szCs w:val="26"/>
                                  <w:lang w:eastAsia="es-ES"/>
                                </w:rPr>
                                <w:t xml:space="preserve">    DOCUMENTOS DE LA PTEC </w:t>
                              </w:r>
                            </w:p>
                          </w:tc>
                        </w:tr>
                        <w:tr w:rsidR="00300CA2" w:rsidRPr="00300CA2" w:rsidTr="00B245DD">
                          <w:trPr>
                            <w:tblCellSpacing w:w="0" w:type="dxa"/>
                          </w:trPr>
                          <w:tc>
                            <w:tcPr>
                              <w:tcW w:w="0" w:type="auto"/>
                              <w:tcBorders>
                                <w:top w:val="nil"/>
                                <w:left w:val="nil"/>
                                <w:bottom w:val="nil"/>
                                <w:right w:val="nil"/>
                              </w:tcBorders>
                              <w:vAlign w:val="center"/>
                              <w:hideMark/>
                            </w:tcPr>
                            <w:p w:rsidR="00300CA2" w:rsidRPr="00300CA2" w:rsidRDefault="00300CA2" w:rsidP="00300CA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00CA2">
                                <w:rPr>
                                  <w:rFonts w:ascii="Arial" w:eastAsia="Times New Roman" w:hAnsi="Arial" w:cs="Arial"/>
                                  <w:b/>
                                  <w:bCs/>
                                  <w:color w:val="0064AF"/>
                                  <w:sz w:val="23"/>
                                  <w:szCs w:val="23"/>
                                  <w:lang w:eastAsia="es-ES"/>
                                </w:rPr>
                                <w:t>La innovación en las infraestructuras de transporte</w:t>
                              </w:r>
                              <w:r w:rsidRPr="00300CA2">
                                <w:rPr>
                                  <w:rFonts w:ascii="Arial" w:eastAsia="Times New Roman" w:hAnsi="Arial" w:cs="Arial"/>
                                  <w:b/>
                                  <w:bCs/>
                                  <w:color w:val="0064AF"/>
                                  <w:sz w:val="14"/>
                                  <w:szCs w:val="14"/>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rHeight w:val="120"/>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00CA2" w:rsidRPr="00300CA2" w:rsidRDefault="00300CA2" w:rsidP="00300CA2">
                        <w:pPr>
                          <w:spacing w:after="100" w:afterAutospacing="1" w:line="300" w:lineRule="auto"/>
                          <w:ind w:left="30" w:right="60"/>
                          <w:rPr>
                            <w:rFonts w:ascii="Arial" w:eastAsia="Times New Roman" w:hAnsi="Arial" w:cs="Arial"/>
                            <w:color w:val="000000"/>
                            <w:sz w:val="17"/>
                            <w:szCs w:val="17"/>
                            <w:lang w:eastAsia="es-ES"/>
                          </w:rPr>
                        </w:pPr>
                        <w:r w:rsidRPr="00300CA2">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1347470"/>
                              <wp:effectExtent l="0" t="0" r="0" b="5080"/>
                              <wp:wrapSquare wrapText="bothSides"/>
                              <wp:docPr id="3" name="Imagen 3" descr="La innovación en las infraestructuras de tran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innovación en las infraestructuras de transporte"/>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95250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CA2">
                          <w:rPr>
                            <w:rFonts w:ascii="Arial" w:eastAsia="Times New Roman" w:hAnsi="Arial" w:cs="Arial"/>
                            <w:color w:val="000000"/>
                            <w:sz w:val="17"/>
                            <w:szCs w:val="17"/>
                            <w:lang w:eastAsia="es-ES"/>
                          </w:rPr>
                          <w:t xml:space="preserve">Informe 14º Foro </w:t>
                        </w:r>
                        <w:proofErr w:type="spellStart"/>
                        <w:r w:rsidRPr="00300CA2">
                          <w:rPr>
                            <w:rFonts w:ascii="Arial" w:eastAsia="Times New Roman" w:hAnsi="Arial" w:cs="Arial"/>
                            <w:color w:val="000000"/>
                            <w:sz w:val="17"/>
                            <w:szCs w:val="17"/>
                            <w:lang w:eastAsia="es-ES"/>
                          </w:rPr>
                          <w:t>PTEC</w:t>
                        </w:r>
                        <w:hyperlink r:id="rId43" w:history="1">
                          <w:r w:rsidRPr="00300CA2">
                            <w:rPr>
                              <w:rFonts w:ascii="Arial" w:eastAsia="Times New Roman" w:hAnsi="Arial" w:cs="Arial"/>
                              <w:b/>
                              <w:bCs/>
                              <w:color w:val="CC0000"/>
                              <w:sz w:val="15"/>
                              <w:szCs w:val="15"/>
                              <w:u w:val="single"/>
                              <w:lang w:eastAsia="es-ES"/>
                            </w:rPr>
                            <w:t>Ver</w:t>
                          </w:r>
                          <w:proofErr w:type="spellEnd"/>
                          <w:r w:rsidRPr="00300CA2">
                            <w:rPr>
                              <w:rFonts w:ascii="Arial" w:eastAsia="Times New Roman" w:hAnsi="Arial" w:cs="Arial"/>
                              <w:b/>
                              <w:bCs/>
                              <w:color w:val="CC0000"/>
                              <w:sz w:val="15"/>
                              <w:szCs w:val="15"/>
                              <w:u w:val="single"/>
                              <w:lang w:eastAsia="es-ES"/>
                            </w:rPr>
                            <w:t xml:space="preserve"> documento</w:t>
                          </w:r>
                        </w:hyperlink>
                        <w:r w:rsidRPr="00300CA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00CA2" w:rsidRPr="00300CA2" w:rsidTr="00B245DD">
                    <w:trPr>
                      <w:trHeight w:val="120"/>
                      <w:tblCellSpacing w:w="0" w:type="dxa"/>
                      <w:jc w:val="center"/>
                    </w:trPr>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300CA2" w:rsidRPr="00300CA2" w:rsidRDefault="00300CA2" w:rsidP="00300CA2">
                        <w:pPr>
                          <w:spacing w:after="0" w:line="264" w:lineRule="auto"/>
                          <w:ind w:left="30"/>
                          <w:rPr>
                            <w:rFonts w:ascii="Arial" w:eastAsia="Times New Roman" w:hAnsi="Arial" w:cs="Arial"/>
                            <w:b/>
                            <w:bCs/>
                            <w:color w:val="AA0000"/>
                            <w:sz w:val="30"/>
                            <w:szCs w:val="30"/>
                            <w:lang w:eastAsia="es-ES"/>
                          </w:rPr>
                        </w:pPr>
                        <w:r w:rsidRPr="00300CA2">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300CA2" w:rsidRPr="00300CA2" w:rsidTr="00B245DD">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300CA2" w:rsidRPr="00300CA2" w:rsidRDefault="00300CA2" w:rsidP="00300CA2">
                              <w:pPr>
                                <w:spacing w:after="0" w:line="240" w:lineRule="auto"/>
                                <w:rPr>
                                  <w:rFonts w:ascii="Arial" w:eastAsia="Times New Roman" w:hAnsi="Arial" w:cs="Arial"/>
                                  <w:b/>
                                  <w:bCs/>
                                  <w:color w:val="FFFFFF"/>
                                  <w:sz w:val="26"/>
                                  <w:szCs w:val="26"/>
                                  <w:lang w:eastAsia="es-ES"/>
                                </w:rPr>
                              </w:pPr>
                              <w:r w:rsidRPr="00300CA2">
                                <w:rPr>
                                  <w:rFonts w:ascii="Arial" w:eastAsia="Times New Roman" w:hAnsi="Arial" w:cs="Arial"/>
                                  <w:b/>
                                  <w:bCs/>
                                  <w:color w:val="FFFFFF"/>
                                  <w:sz w:val="26"/>
                                  <w:szCs w:val="26"/>
                                  <w:lang w:eastAsia="es-ES"/>
                                </w:rPr>
                                <w:t xml:space="preserve">    EVENTOS INTERNACIONALES </w:t>
                              </w:r>
                            </w:p>
                          </w:tc>
                        </w:tr>
                        <w:tr w:rsidR="00300CA2" w:rsidRPr="00300CA2" w:rsidTr="00B245DD">
                          <w:trPr>
                            <w:tblCellSpacing w:w="0" w:type="dxa"/>
                          </w:trPr>
                          <w:tc>
                            <w:tcPr>
                              <w:tcW w:w="0" w:type="auto"/>
                              <w:tcBorders>
                                <w:top w:val="nil"/>
                                <w:left w:val="nil"/>
                                <w:bottom w:val="nil"/>
                                <w:right w:val="nil"/>
                              </w:tcBorders>
                              <w:shd w:val="clear" w:color="auto" w:fill="FFFFFF"/>
                              <w:vAlign w:val="center"/>
                              <w:hideMark/>
                            </w:tcPr>
                            <w:p w:rsidR="00300CA2" w:rsidRPr="00300CA2" w:rsidRDefault="00300CA2" w:rsidP="00300CA2">
                              <w:pPr>
                                <w:spacing w:after="0" w:line="300" w:lineRule="auto"/>
                                <w:ind w:left="30" w:right="60"/>
                                <w:rPr>
                                  <w:rFonts w:ascii="Arial" w:eastAsia="Times New Roman" w:hAnsi="Arial" w:cs="Arial"/>
                                  <w:color w:val="000000"/>
                                  <w:sz w:val="17"/>
                                  <w:szCs w:val="17"/>
                                  <w:lang w:eastAsia="es-ES"/>
                                </w:rPr>
                              </w:pPr>
                              <w:r w:rsidRPr="00300CA2">
                                <w:rPr>
                                  <w:rFonts w:ascii="Arial" w:eastAsia="Times New Roman" w:hAnsi="Arial" w:cs="Arial"/>
                                  <w:b/>
                                  <w:bCs/>
                                  <w:color w:val="AA0000"/>
                                  <w:sz w:val="18"/>
                                  <w:szCs w:val="18"/>
                                  <w:lang w:eastAsia="es-ES"/>
                                </w:rPr>
                                <w:t xml:space="preserve">23 de Enero de 2018 </w:t>
                              </w:r>
                              <w:r w:rsidRPr="00300CA2">
                                <w:rPr>
                                  <w:rFonts w:ascii="Arial" w:eastAsia="Times New Roman" w:hAnsi="Arial" w:cs="Arial"/>
                                  <w:color w:val="000000"/>
                                  <w:sz w:val="17"/>
                                  <w:szCs w:val="17"/>
                                  <w:lang w:eastAsia="es-ES"/>
                                </w:rPr>
                                <w:t xml:space="preserve">Taller para la Preparación de Propuestas EUROSTARS-2 CoD9 </w:t>
                              </w:r>
                              <w:hyperlink r:id="rId44" w:history="1">
                                <w:r w:rsidRPr="00300CA2">
                                  <w:rPr>
                                    <w:rFonts w:ascii="Arial" w:eastAsia="Times New Roman" w:hAnsi="Arial" w:cs="Arial"/>
                                    <w:b/>
                                    <w:bCs/>
                                    <w:color w:val="000033"/>
                                    <w:sz w:val="15"/>
                                    <w:szCs w:val="15"/>
                                    <w:u w:val="single"/>
                                    <w:lang w:eastAsia="es-ES"/>
                                  </w:rPr>
                                  <w:t>Ver evento</w:t>
                                </w:r>
                              </w:hyperlink>
                            </w:p>
                          </w:tc>
                        </w:tr>
                        <w:tr w:rsidR="00300CA2" w:rsidRPr="00300CA2" w:rsidTr="00B245DD">
                          <w:trPr>
                            <w:tblCellSpacing w:w="0" w:type="dxa"/>
                          </w:trPr>
                          <w:tc>
                            <w:tcPr>
                              <w:tcW w:w="0" w:type="auto"/>
                              <w:tcBorders>
                                <w:top w:val="nil"/>
                                <w:left w:val="nil"/>
                                <w:bottom w:val="nil"/>
                                <w:right w:val="nil"/>
                              </w:tcBorders>
                              <w:shd w:val="clear" w:color="auto" w:fill="FFFFFF"/>
                              <w:vAlign w:val="center"/>
                              <w:hideMark/>
                            </w:tcPr>
                            <w:p w:rsidR="00300CA2" w:rsidRPr="00300CA2" w:rsidRDefault="00300CA2" w:rsidP="00300CA2">
                              <w:pPr>
                                <w:spacing w:after="0" w:line="300" w:lineRule="auto"/>
                                <w:ind w:left="30" w:right="60"/>
                                <w:rPr>
                                  <w:rFonts w:ascii="Arial" w:eastAsia="Times New Roman" w:hAnsi="Arial" w:cs="Arial"/>
                                  <w:color w:val="000000"/>
                                  <w:sz w:val="17"/>
                                  <w:szCs w:val="17"/>
                                  <w:lang w:eastAsia="es-ES"/>
                                </w:rPr>
                              </w:pPr>
                              <w:r w:rsidRPr="00300CA2">
                                <w:rPr>
                                  <w:rFonts w:ascii="Arial" w:eastAsia="Times New Roman" w:hAnsi="Arial" w:cs="Arial"/>
                                  <w:b/>
                                  <w:bCs/>
                                  <w:color w:val="AA0000"/>
                                  <w:sz w:val="18"/>
                                  <w:szCs w:val="18"/>
                                  <w:lang w:eastAsia="es-ES"/>
                                </w:rPr>
                                <w:t xml:space="preserve">30 de Enero de 2018 </w:t>
                              </w:r>
                              <w:r w:rsidRPr="00300CA2">
                                <w:rPr>
                                  <w:rFonts w:ascii="Arial" w:eastAsia="Times New Roman" w:hAnsi="Arial" w:cs="Arial"/>
                                  <w:color w:val="000000"/>
                                  <w:sz w:val="17"/>
                                  <w:szCs w:val="17"/>
                                  <w:lang w:eastAsia="es-ES"/>
                                </w:rPr>
                                <w:t xml:space="preserve">Jornada informativa sobre el Programa de Cooperación Europea en Ciencia y Tecnología “COST” </w:t>
                              </w:r>
                              <w:hyperlink r:id="rId45" w:history="1">
                                <w:r w:rsidRPr="00300CA2">
                                  <w:rPr>
                                    <w:rFonts w:ascii="Arial" w:eastAsia="Times New Roman" w:hAnsi="Arial" w:cs="Arial"/>
                                    <w:b/>
                                    <w:bCs/>
                                    <w:color w:val="000033"/>
                                    <w:sz w:val="15"/>
                                    <w:szCs w:val="15"/>
                                    <w:u w:val="single"/>
                                    <w:lang w:eastAsia="es-ES"/>
                                  </w:rPr>
                                  <w:t>Ver evento</w:t>
                                </w:r>
                              </w:hyperlink>
                              <w:r w:rsidRPr="00300CA2">
                                <w:rPr>
                                  <w:rFonts w:ascii="Arial" w:eastAsia="Times New Roman" w:hAnsi="Arial" w:cs="Arial"/>
                                  <w:color w:val="000000"/>
                                  <w:sz w:val="17"/>
                                  <w:szCs w:val="17"/>
                                  <w:lang w:eastAsia="es-ES"/>
                                </w:rPr>
                                <w:t xml:space="preserve"> </w:t>
                              </w:r>
                            </w:p>
                          </w:tc>
                        </w:tr>
                        <w:tr w:rsidR="00300CA2" w:rsidRPr="00300CA2" w:rsidTr="00B245DD">
                          <w:trPr>
                            <w:tblCellSpacing w:w="0" w:type="dxa"/>
                          </w:trPr>
                          <w:tc>
                            <w:tcPr>
                              <w:tcW w:w="0" w:type="auto"/>
                              <w:tcBorders>
                                <w:top w:val="nil"/>
                                <w:left w:val="nil"/>
                                <w:bottom w:val="single" w:sz="6" w:space="0" w:color="AA0000"/>
                                <w:right w:val="nil"/>
                              </w:tcBorders>
                              <w:shd w:val="clear" w:color="auto" w:fill="FFFFFF"/>
                              <w:vAlign w:val="center"/>
                              <w:hideMark/>
                            </w:tcPr>
                            <w:p w:rsidR="00300CA2" w:rsidRPr="00300CA2" w:rsidRDefault="00300CA2" w:rsidP="00300CA2">
                              <w:pPr>
                                <w:spacing w:after="0" w:line="300" w:lineRule="auto"/>
                                <w:ind w:left="30" w:right="60"/>
                                <w:rPr>
                                  <w:rFonts w:ascii="Arial" w:eastAsia="Times New Roman" w:hAnsi="Arial" w:cs="Arial"/>
                                  <w:color w:val="000000"/>
                                  <w:sz w:val="17"/>
                                  <w:szCs w:val="17"/>
                                  <w:lang w:eastAsia="es-ES"/>
                                </w:rPr>
                              </w:pPr>
                              <w:r w:rsidRPr="00300CA2">
                                <w:rPr>
                                  <w:rFonts w:ascii="Arial" w:eastAsia="Times New Roman" w:hAnsi="Arial" w:cs="Arial"/>
                                  <w:b/>
                                  <w:bCs/>
                                  <w:color w:val="AA0000"/>
                                  <w:sz w:val="18"/>
                                  <w:szCs w:val="18"/>
                                  <w:lang w:eastAsia="es-ES"/>
                                </w:rPr>
                                <w:t xml:space="preserve">16 de Abril de 2018 </w:t>
                              </w:r>
                              <w:r w:rsidRPr="00300CA2">
                                <w:rPr>
                                  <w:rFonts w:ascii="Arial" w:eastAsia="Times New Roman" w:hAnsi="Arial" w:cs="Arial"/>
                                  <w:color w:val="000000"/>
                                  <w:sz w:val="17"/>
                                  <w:szCs w:val="17"/>
                                  <w:lang w:eastAsia="es-ES"/>
                                </w:rPr>
                                <w:t xml:space="preserve">TRA2018 </w:t>
                              </w:r>
                              <w:hyperlink r:id="rId46" w:history="1">
                                <w:r w:rsidRPr="00300CA2">
                                  <w:rPr>
                                    <w:rFonts w:ascii="Arial" w:eastAsia="Times New Roman" w:hAnsi="Arial" w:cs="Arial"/>
                                    <w:b/>
                                    <w:bCs/>
                                    <w:color w:val="000033"/>
                                    <w:sz w:val="15"/>
                                    <w:szCs w:val="15"/>
                                    <w:u w:val="single"/>
                                    <w:lang w:eastAsia="es-ES"/>
                                  </w:rPr>
                                  <w:t>Ver evento</w:t>
                                </w:r>
                              </w:hyperlink>
                              <w:r w:rsidRPr="00300CA2">
                                <w:rPr>
                                  <w:rFonts w:ascii="Arial" w:eastAsia="Times New Roman" w:hAnsi="Arial" w:cs="Arial"/>
                                  <w:color w:val="000000"/>
                                  <w:sz w:val="17"/>
                                  <w:szCs w:val="17"/>
                                  <w:lang w:eastAsia="es-ES"/>
                                </w:rPr>
                                <w:t xml:space="preserve"> </w:t>
                              </w: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t> </w:t>
                        </w:r>
                      </w:p>
                    </w:tc>
                  </w:tr>
                  <w:tr w:rsidR="00300CA2" w:rsidRPr="00300CA2" w:rsidTr="00B245DD">
                    <w:trPr>
                      <w:tblCellSpacing w:w="0" w:type="dxa"/>
                      <w:jc w:val="center"/>
                    </w:trPr>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300CA2" w:rsidRPr="00300CA2" w:rsidRDefault="00300CA2" w:rsidP="00300CA2">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300CA2" w:rsidRPr="00300CA2" w:rsidRDefault="00300CA2" w:rsidP="00300CA2">
                        <w:pPr>
                          <w:spacing w:after="0" w:line="240" w:lineRule="auto"/>
                          <w:rPr>
                            <w:rFonts w:ascii="Arial" w:eastAsia="Times New Roman" w:hAnsi="Arial" w:cs="Arial"/>
                            <w:color w:val="666666"/>
                            <w:sz w:val="17"/>
                            <w:szCs w:val="17"/>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8310" w:type="dxa"/>
                  <w:tcBorders>
                    <w:top w:val="nil"/>
                    <w:left w:val="nil"/>
                    <w:bottom w:val="nil"/>
                    <w:right w:val="nil"/>
                  </w:tcBorders>
                  <w:vAlign w:val="center"/>
                  <w:hideMark/>
                </w:tcPr>
                <w:p w:rsidR="00300CA2" w:rsidRPr="00300CA2" w:rsidRDefault="00300CA2" w:rsidP="00300CA2">
                  <w:pPr>
                    <w:spacing w:after="0" w:line="240" w:lineRule="auto"/>
                    <w:rPr>
                      <w:rFonts w:ascii="Times New Roman" w:eastAsia="Times New Roman" w:hAnsi="Times New Roman" w:cs="Times New Roman"/>
                      <w:sz w:val="20"/>
                      <w:szCs w:val="20"/>
                      <w:lang w:eastAsia="es-ES"/>
                    </w:rPr>
                  </w:pPr>
                </w:p>
              </w:tc>
            </w:tr>
          </w:tbl>
          <w:p w:rsidR="00300CA2" w:rsidRPr="00300CA2" w:rsidRDefault="00300CA2" w:rsidP="00300CA2">
            <w:pPr>
              <w:spacing w:after="0" w:line="240" w:lineRule="auto"/>
              <w:rPr>
                <w:rFonts w:ascii="Arial" w:eastAsia="Times New Roman" w:hAnsi="Arial" w:cs="Arial"/>
                <w:color w:val="666666"/>
                <w:sz w:val="17"/>
                <w:szCs w:val="17"/>
                <w:lang w:eastAsia="es-ES"/>
              </w:rPr>
            </w:pPr>
          </w:p>
        </w:tc>
      </w:tr>
      <w:tr w:rsidR="00300CA2" w:rsidRPr="00300CA2" w:rsidTr="00B245DD">
        <w:trPr>
          <w:tblCellSpacing w:w="0" w:type="dxa"/>
          <w:jc w:val="center"/>
        </w:trPr>
        <w:tc>
          <w:tcPr>
            <w:tcW w:w="0" w:type="auto"/>
            <w:tcBorders>
              <w:bottom w:val="single" w:sz="6" w:space="0" w:color="666666"/>
            </w:tcBorders>
            <w:shd w:val="clear" w:color="auto" w:fill="FFFFFF"/>
            <w:hideMark/>
          </w:tcPr>
          <w:p w:rsidR="00300CA2" w:rsidRPr="00300CA2" w:rsidRDefault="00300CA2" w:rsidP="00300CA2">
            <w:pPr>
              <w:spacing w:after="0" w:line="240" w:lineRule="auto"/>
              <w:rPr>
                <w:rFonts w:ascii="Arial" w:eastAsia="Times New Roman" w:hAnsi="Arial" w:cs="Arial"/>
                <w:color w:val="666666"/>
                <w:sz w:val="17"/>
                <w:szCs w:val="17"/>
                <w:lang w:eastAsia="es-ES"/>
              </w:rPr>
            </w:pPr>
            <w:r w:rsidRPr="00300CA2">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300CA2" w:rsidRPr="00300CA2" w:rsidRDefault="00300CA2" w:rsidP="00300CA2">
      <w:pPr>
        <w:spacing w:after="0" w:line="240" w:lineRule="auto"/>
        <w:jc w:val="center"/>
        <w:rPr>
          <w:rFonts w:ascii="Arial" w:eastAsia="Times New Roman" w:hAnsi="Arial" w:cs="Arial"/>
          <w:color w:val="666666"/>
          <w:sz w:val="17"/>
          <w:szCs w:val="17"/>
          <w:lang w:eastAsia="es-ES"/>
        </w:rPr>
      </w:pPr>
      <w:r w:rsidRPr="00300CA2">
        <w:rPr>
          <w:rFonts w:ascii="Arial" w:eastAsia="Times New Roman" w:hAnsi="Arial" w:cs="Arial"/>
          <w:color w:val="666666"/>
          <w:sz w:val="17"/>
          <w:szCs w:val="17"/>
          <w:lang w:eastAsia="es-ES"/>
        </w:rPr>
        <w:lastRenderedPageBreak/>
        <w:br/>
      </w:r>
      <w:r w:rsidRPr="00300CA2">
        <w:rPr>
          <w:rFonts w:ascii="Arial" w:eastAsia="Times New Roman" w:hAnsi="Arial" w:cs="Arial"/>
          <w:color w:val="666666"/>
          <w:sz w:val="15"/>
          <w:szCs w:val="15"/>
          <w:lang w:eastAsia="es-ES"/>
        </w:rPr>
        <w:t xml:space="preserve">Recibe este mensaje porque está dado de alta en </w:t>
      </w:r>
      <w:hyperlink r:id="rId48" w:tgtFrame="_blank" w:history="1">
        <w:r w:rsidRPr="00300CA2">
          <w:rPr>
            <w:rFonts w:ascii="Arial" w:eastAsia="Times New Roman" w:hAnsi="Arial" w:cs="Arial"/>
            <w:color w:val="666666"/>
            <w:sz w:val="17"/>
            <w:szCs w:val="17"/>
            <w:u w:val="single"/>
            <w:lang w:eastAsia="es-ES"/>
          </w:rPr>
          <w:t>PLATAFORMAPTEC.com</w:t>
        </w:r>
      </w:hyperlink>
      <w:r w:rsidRPr="00300CA2">
        <w:rPr>
          <w:rFonts w:ascii="Arial" w:eastAsia="Times New Roman" w:hAnsi="Arial" w:cs="Arial"/>
          <w:color w:val="666666"/>
          <w:sz w:val="15"/>
          <w:szCs w:val="15"/>
          <w:lang w:eastAsia="es-ES"/>
        </w:rPr>
        <w:t xml:space="preserve">. </w:t>
      </w:r>
      <w:r w:rsidRPr="00300CA2">
        <w:rPr>
          <w:rFonts w:ascii="Arial" w:eastAsia="Times New Roman" w:hAnsi="Arial" w:cs="Arial"/>
          <w:color w:val="666666"/>
          <w:sz w:val="15"/>
          <w:szCs w:val="15"/>
          <w:lang w:eastAsia="es-ES"/>
        </w:rPr>
        <w:br/>
        <w:t xml:space="preserve">Si no desea recibir más mensajes como éste puede darse de baja desde el menú de usuario. </w:t>
      </w:r>
    </w:p>
    <w:p w:rsidR="00A22C74" w:rsidRDefault="00A22C74">
      <w:bookmarkStart w:id="0" w:name="_GoBack"/>
      <w:bookmarkEnd w:id="0"/>
    </w:p>
    <w:sectPr w:rsidR="00A22C74" w:rsidSect="005E4CE9">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A2"/>
    <w:rsid w:val="00300CA2"/>
    <w:rsid w:val="00A22C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CF9E1-8061-4031-A07A-C36B0CDE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0CA2"/>
    <w:rPr>
      <w:rFonts w:ascii="Arial" w:hAnsi="Arial" w:cs="Arial"/>
      <w:color w:val="666666"/>
      <w:sz w:val="17"/>
      <w:szCs w:val="17"/>
      <w:u w:val="single"/>
    </w:rPr>
  </w:style>
  <w:style w:type="paragraph" w:styleId="NormalWeb">
    <w:name w:val="Normal (Web)"/>
    <w:basedOn w:val="Normal"/>
    <w:uiPriority w:val="99"/>
    <w:semiHidden/>
    <w:unhideWhenUsed/>
    <w:rsid w:val="00300CA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1d83498db7b777a3d3fa4533cd118f66.png" TargetMode="External"/><Relationship Id="rId18" Type="http://schemas.openxmlformats.org/officeDocument/2006/relationships/hyperlink" Target="http://www.plataformaptec.es/ver-noticia.php?id=4454" TargetMode="External"/><Relationship Id="rId26" Type="http://schemas.openxmlformats.org/officeDocument/2006/relationships/image" Target="http://www.plataformaptec.com/imagenes/e5c47a1e4a81a5c8e69ecb132396f7ff.jpg" TargetMode="External"/><Relationship Id="rId39" Type="http://schemas.openxmlformats.org/officeDocument/2006/relationships/hyperlink" Target="http://www.plataformaptec.es/ver-noticia.php?id=4461" TargetMode="External"/><Relationship Id="rId3" Type="http://schemas.openxmlformats.org/officeDocument/2006/relationships/webSettings" Target="webSettings.xml"/><Relationship Id="rId21" Type="http://schemas.openxmlformats.org/officeDocument/2006/relationships/hyperlink" Target="http://www.plataformaptec.es/ver-noticia.php?id=4467" TargetMode="External"/><Relationship Id="rId34" Type="http://schemas.openxmlformats.org/officeDocument/2006/relationships/image" Target="http://www.plataformaptec.com/imagenes/889ac8366a949158034e881399a299cd.jpg" TargetMode="External"/><Relationship Id="rId42" Type="http://schemas.openxmlformats.org/officeDocument/2006/relationships/image" Target="http://www.plataformaptec.com/imagenes/f5ed5d701b5f95f34a5666c2111249cc.png" TargetMode="Externa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image" Target="http://www.plataformaptec.com/imagenes/7f7cf66d499b7a7da5b0e8c34835308d.jpg" TargetMode="External"/><Relationship Id="rId12" Type="http://schemas.openxmlformats.org/officeDocument/2006/relationships/hyperlink" Target="http://www.plataformaptec.es/ver-noticia.php?id=4408" TargetMode="External"/><Relationship Id="rId17" Type="http://schemas.openxmlformats.org/officeDocument/2006/relationships/image" Target="http://www.plataformaptec.com/imagenes/d935bb8bfaf95e7d33d9abdf3fed4475.jpg" TargetMode="External"/><Relationship Id="rId25" Type="http://schemas.openxmlformats.org/officeDocument/2006/relationships/hyperlink" Target="http://www.plataformaptec.es/ver-noticia.php?id=4456" TargetMode="External"/><Relationship Id="rId33" Type="http://schemas.openxmlformats.org/officeDocument/2006/relationships/hyperlink" Target="http://www.plataformaptec.es/ver-noticia.php?id=4459" TargetMode="External"/><Relationship Id="rId38" Type="http://schemas.openxmlformats.org/officeDocument/2006/relationships/image" Target="http://www.plataformaptec.com/imagenes/21f1ca88a5e30d4d096a134b5337a8b9.jpg" TargetMode="External"/><Relationship Id="rId46" Type="http://schemas.openxmlformats.org/officeDocument/2006/relationships/hyperlink" Target="http://www.plataformaptec.es/ver-evento.php?id=918" TargetMode="External"/><Relationship Id="rId2" Type="http://schemas.openxmlformats.org/officeDocument/2006/relationships/settings" Target="settings.xml"/><Relationship Id="rId16" Type="http://schemas.openxmlformats.org/officeDocument/2006/relationships/hyperlink" Target="http://www.plataformaptec.es/ver-noticia.php?id=4453" TargetMode="External"/><Relationship Id="rId20" Type="http://schemas.openxmlformats.org/officeDocument/2006/relationships/hyperlink" Target="http://www.tatajinnovation.com" TargetMode="External"/><Relationship Id="rId29" Type="http://schemas.openxmlformats.org/officeDocument/2006/relationships/hyperlink" Target="http://www.plataformaptec.es/ver-noticia.php?id=4458" TargetMode="External"/><Relationship Id="rId41" Type="http://schemas.openxmlformats.org/officeDocument/2006/relationships/hyperlink" Target="http://www.plataformaptec.es/ver-noticia.php?id=4462" TargetMode="External"/><Relationship Id="rId1" Type="http://schemas.openxmlformats.org/officeDocument/2006/relationships/styles" Target="styles.xml"/><Relationship Id="rId6" Type="http://schemas.openxmlformats.org/officeDocument/2006/relationships/hyperlink" Target="http://www.plataformaptec.es/ver-noticia.php?id=4466" TargetMode="External"/><Relationship Id="rId11" Type="http://schemas.openxmlformats.org/officeDocument/2006/relationships/image" Target="http://www.plataformaptec.com/imagenes/3696820405dada3b193540cf52575ce5.png" TargetMode="External"/><Relationship Id="rId24" Type="http://schemas.openxmlformats.org/officeDocument/2006/relationships/image" Target="http://www.plataformaptec.com/imagenes/85f7b0762a5a90899c7228492e56173c.jpg" TargetMode="External"/><Relationship Id="rId32" Type="http://schemas.openxmlformats.org/officeDocument/2006/relationships/image" Target="http://www.plataformaptec.com/imagenes/92a8a8f05959dd0fe5594975a48f3c91.jpg" TargetMode="External"/><Relationship Id="rId37" Type="http://schemas.openxmlformats.org/officeDocument/2006/relationships/hyperlink" Target="http://www.plataformaptec.es/ver-noticia.php?id=4460" TargetMode="External"/><Relationship Id="rId40" Type="http://schemas.openxmlformats.org/officeDocument/2006/relationships/image" Target="http://www.plataformaptec.com/imagenes/fb234226338de838ca9989fbaef9e4a0.jpg" TargetMode="External"/><Relationship Id="rId45" Type="http://schemas.openxmlformats.org/officeDocument/2006/relationships/hyperlink" Target="http://www.plataformaptec.es/ver-evento.php?id=921" TargetMode="External"/><Relationship Id="rId5" Type="http://schemas.openxmlformats.org/officeDocument/2006/relationships/image" Target="http://www.plataformaptec.com/imagenes/f4328a9794ec2fe2e81c8aa6d62a08c4.png" TargetMode="External"/><Relationship Id="rId15" Type="http://schemas.openxmlformats.org/officeDocument/2006/relationships/image" Target="http://www.plataformaptec.com/imagenes/7f81f8aca0f6cb9d738ea87ff21e7515.jpg" TargetMode="External"/><Relationship Id="rId23" Type="http://schemas.openxmlformats.org/officeDocument/2006/relationships/hyperlink" Target="http://www.plataformaptec.es/ver-noticia.php?id=4455" TargetMode="External"/><Relationship Id="rId28" Type="http://schemas.openxmlformats.org/officeDocument/2006/relationships/image" Target="http://www.plataformaptec.com/imagenes/09bc82da4b14ef288d889c3c98b3187a.jpg" TargetMode="External"/><Relationship Id="rId36" Type="http://schemas.openxmlformats.org/officeDocument/2006/relationships/image" Target="http://www.plataformaptec.com/imagenes/0c5b9412716eeddeef1bc4a083127298.jpg" TargetMode="External"/><Relationship Id="rId49" Type="http://schemas.openxmlformats.org/officeDocument/2006/relationships/fontTable" Target="fontTable.xml"/><Relationship Id="rId10" Type="http://schemas.openxmlformats.org/officeDocument/2006/relationships/hyperlink" Target="http://www.plataformaptec.es/ver-noticia.php?id=4184" TargetMode="External"/><Relationship Id="rId19" Type="http://schemas.openxmlformats.org/officeDocument/2006/relationships/image" Target="http://www.plataformaptec.com/imagenes/a621eaddd145eff1e7ef03b0d4855ca3.jpg" TargetMode="External"/><Relationship Id="rId31" Type="http://schemas.openxmlformats.org/officeDocument/2006/relationships/hyperlink" Target="http://www.plataformaptec.es/ver-noticia.php?id=4463" TargetMode="External"/><Relationship Id="rId44" Type="http://schemas.openxmlformats.org/officeDocument/2006/relationships/hyperlink" Target="http://www.plataformaptec.es/ver-evento.php?id=920" TargetMode="External"/><Relationship Id="rId4" Type="http://schemas.openxmlformats.org/officeDocument/2006/relationships/image" Target="media/image1.jpeg"/><Relationship Id="rId9" Type="http://schemas.openxmlformats.org/officeDocument/2006/relationships/image" Target="http://www.plataformaptec.com/imagenes/06ce2dd10fdb394365f926bf89709ef4.png" TargetMode="External"/><Relationship Id="rId14" Type="http://schemas.openxmlformats.org/officeDocument/2006/relationships/hyperlink" Target="http://www.plataformaptec.es/ver-noticia.php?id=4465" TargetMode="External"/><Relationship Id="rId22" Type="http://schemas.openxmlformats.org/officeDocument/2006/relationships/image" Target="http://www.plataformaptec.com/imagenes/4b0f4f8aacb5c3ec8e8be7808664e442.jpg" TargetMode="External"/><Relationship Id="rId27" Type="http://schemas.openxmlformats.org/officeDocument/2006/relationships/hyperlink" Target="http://www.plataformaptec.es/ver-noticia.php?id=4457" TargetMode="External"/><Relationship Id="rId30" Type="http://schemas.openxmlformats.org/officeDocument/2006/relationships/image" Target="http://www.plataformaptec.com/imagenes/8f56478f10c1118e530228e1e08160a3.jpg" TargetMode="External"/><Relationship Id="rId35" Type="http://schemas.openxmlformats.org/officeDocument/2006/relationships/hyperlink" Target="http://www.plataformaptec.es/ver-noticia.php?id=4464" TargetMode="External"/><Relationship Id="rId43" Type="http://schemas.openxmlformats.org/officeDocument/2006/relationships/hyperlink" Target="http://www.plataformaptec.es/ver-documento.php?id=616" TargetMode="External"/><Relationship Id="rId48" Type="http://schemas.openxmlformats.org/officeDocument/2006/relationships/hyperlink" Target="http://www.plataformaptec.com" TargetMode="External"/><Relationship Id="rId8" Type="http://schemas.openxmlformats.org/officeDocument/2006/relationships/hyperlink" Target="http://www.plataformaptec.es/ver-noticia.php?id=39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1675</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2018-01-22T12:17:00Z</dcterms:created>
  <dcterms:modified xsi:type="dcterms:W3CDTF">2018-01-22T12:19:00Z</dcterms:modified>
</cp:coreProperties>
</file>